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13695" w14:textId="29E44A1D" w:rsidR="002A083A" w:rsidRDefault="00307542">
      <w:pPr>
        <w:rPr>
          <w:b/>
          <w:bCs/>
          <w:sz w:val="28"/>
          <w:szCs w:val="28"/>
        </w:rPr>
      </w:pPr>
      <w:r w:rsidRPr="00307542">
        <w:rPr>
          <w:b/>
          <w:bCs/>
          <w:sz w:val="28"/>
          <w:szCs w:val="28"/>
        </w:rPr>
        <w:t>Investigational Medicinal Product Management</w:t>
      </w:r>
      <w:r>
        <w:rPr>
          <w:b/>
          <w:bCs/>
          <w:sz w:val="28"/>
          <w:szCs w:val="28"/>
        </w:rPr>
        <w:t xml:space="preserve"> (IMP) </w:t>
      </w:r>
      <w:r w:rsidRPr="00307542">
        <w:rPr>
          <w:b/>
          <w:bCs/>
          <w:sz w:val="28"/>
          <w:szCs w:val="28"/>
        </w:rPr>
        <w:t>in Teletrials</w:t>
      </w:r>
    </w:p>
    <w:p w14:paraId="63F09E8E" w14:textId="118BBACA" w:rsidR="00307542" w:rsidRDefault="00307542">
      <w:pPr>
        <w:rPr>
          <w:sz w:val="24"/>
          <w:szCs w:val="24"/>
        </w:rPr>
      </w:pPr>
      <w:r>
        <w:rPr>
          <w:sz w:val="24"/>
          <w:szCs w:val="24"/>
        </w:rPr>
        <w:t>IMP in a teletrial cluster can be managed in two ways:</w:t>
      </w:r>
    </w:p>
    <w:p w14:paraId="1DFD8E38" w14:textId="787C6D6E" w:rsidR="00307542" w:rsidRDefault="00307542" w:rsidP="00307542">
      <w:pPr>
        <w:pStyle w:val="ListParagraph"/>
        <w:numPr>
          <w:ilvl w:val="0"/>
          <w:numId w:val="1"/>
        </w:numPr>
        <w:rPr>
          <w:sz w:val="24"/>
          <w:szCs w:val="24"/>
        </w:rPr>
      </w:pPr>
      <w:r>
        <w:rPr>
          <w:sz w:val="24"/>
          <w:szCs w:val="24"/>
        </w:rPr>
        <w:t>IMP is shipped directly to the satellite sites</w:t>
      </w:r>
      <w:r w:rsidR="003349BF">
        <w:rPr>
          <w:sz w:val="24"/>
          <w:szCs w:val="24"/>
        </w:rPr>
        <w:t xml:space="preserve"> from study sponsor</w:t>
      </w:r>
    </w:p>
    <w:p w14:paraId="18512FCF" w14:textId="2975762F" w:rsidR="00307542" w:rsidRDefault="00307542" w:rsidP="00307542">
      <w:pPr>
        <w:pStyle w:val="ListParagraph"/>
        <w:numPr>
          <w:ilvl w:val="0"/>
          <w:numId w:val="1"/>
        </w:numPr>
        <w:rPr>
          <w:sz w:val="24"/>
          <w:szCs w:val="24"/>
        </w:rPr>
      </w:pPr>
      <w:r>
        <w:rPr>
          <w:sz w:val="24"/>
          <w:szCs w:val="24"/>
        </w:rPr>
        <w:t xml:space="preserve">IMP is shipped to the primary site only </w:t>
      </w:r>
      <w:r w:rsidR="003349BF">
        <w:rPr>
          <w:sz w:val="24"/>
          <w:szCs w:val="24"/>
        </w:rPr>
        <w:t xml:space="preserve">from study sponsor </w:t>
      </w:r>
      <w:r>
        <w:rPr>
          <w:sz w:val="24"/>
          <w:szCs w:val="24"/>
        </w:rPr>
        <w:t xml:space="preserve">and the primary site is responsible for transferring </w:t>
      </w:r>
      <w:r w:rsidR="003349BF">
        <w:rPr>
          <w:sz w:val="24"/>
          <w:szCs w:val="24"/>
        </w:rPr>
        <w:t xml:space="preserve">individual patient allocated </w:t>
      </w:r>
      <w:r>
        <w:rPr>
          <w:sz w:val="24"/>
          <w:szCs w:val="24"/>
        </w:rPr>
        <w:t>IMP to the satellite sites</w:t>
      </w:r>
      <w:r w:rsidR="003349BF">
        <w:rPr>
          <w:sz w:val="24"/>
          <w:szCs w:val="24"/>
        </w:rPr>
        <w:t xml:space="preserve"> </w:t>
      </w:r>
      <w:r w:rsidR="00FB041A">
        <w:rPr>
          <w:sz w:val="24"/>
          <w:szCs w:val="24"/>
        </w:rPr>
        <w:t xml:space="preserve">to be </w:t>
      </w:r>
      <w:r w:rsidR="003349BF">
        <w:rPr>
          <w:sz w:val="24"/>
          <w:szCs w:val="24"/>
        </w:rPr>
        <w:t>dispens</w:t>
      </w:r>
      <w:r w:rsidR="00FB041A">
        <w:rPr>
          <w:sz w:val="24"/>
          <w:szCs w:val="24"/>
        </w:rPr>
        <w:t xml:space="preserve">ed/administered </w:t>
      </w:r>
      <w:r w:rsidR="003349BF">
        <w:rPr>
          <w:sz w:val="24"/>
          <w:szCs w:val="24"/>
        </w:rPr>
        <w:t>to study subject</w:t>
      </w:r>
    </w:p>
    <w:p w14:paraId="1A43B1C2" w14:textId="77777777" w:rsidR="00610EC4" w:rsidRDefault="00610EC4" w:rsidP="00610EC4">
      <w:pPr>
        <w:pStyle w:val="ListParagraph"/>
        <w:rPr>
          <w:sz w:val="24"/>
          <w:szCs w:val="24"/>
        </w:rPr>
      </w:pPr>
    </w:p>
    <w:tbl>
      <w:tblPr>
        <w:tblStyle w:val="TableGrid"/>
        <w:tblW w:w="13326" w:type="dxa"/>
        <w:tblInd w:w="-431" w:type="dxa"/>
        <w:tblLook w:val="04A0" w:firstRow="1" w:lastRow="0" w:firstColumn="1" w:lastColumn="0" w:noHBand="0" w:noVBand="1"/>
      </w:tblPr>
      <w:tblGrid>
        <w:gridCol w:w="2553"/>
        <w:gridCol w:w="3685"/>
        <w:gridCol w:w="3544"/>
        <w:gridCol w:w="3544"/>
      </w:tblGrid>
      <w:tr w:rsidR="003B6AC3" w:rsidRPr="004267A3" w14:paraId="713DF888" w14:textId="387A817E" w:rsidTr="008B759A">
        <w:trPr>
          <w:tblHeader/>
        </w:trPr>
        <w:tc>
          <w:tcPr>
            <w:tcW w:w="2553" w:type="dxa"/>
          </w:tcPr>
          <w:p w14:paraId="0AC21FD4" w14:textId="1A0081DA" w:rsidR="003B6AC3" w:rsidRPr="004267A3" w:rsidRDefault="003B6AC3" w:rsidP="00307542">
            <w:pPr>
              <w:rPr>
                <w:b/>
                <w:bCs/>
                <w:sz w:val="24"/>
                <w:szCs w:val="24"/>
              </w:rPr>
            </w:pPr>
            <w:r w:rsidRPr="004267A3">
              <w:rPr>
                <w:b/>
                <w:bCs/>
                <w:sz w:val="24"/>
                <w:szCs w:val="24"/>
              </w:rPr>
              <w:t>IMP Management</w:t>
            </w:r>
          </w:p>
        </w:tc>
        <w:tc>
          <w:tcPr>
            <w:tcW w:w="3685" w:type="dxa"/>
          </w:tcPr>
          <w:p w14:paraId="544BB4D2" w14:textId="72755310" w:rsidR="003B6AC3" w:rsidRPr="004267A3" w:rsidRDefault="003B6AC3" w:rsidP="00307542">
            <w:pPr>
              <w:rPr>
                <w:b/>
                <w:bCs/>
                <w:sz w:val="24"/>
                <w:szCs w:val="24"/>
              </w:rPr>
            </w:pPr>
            <w:r w:rsidRPr="004267A3">
              <w:rPr>
                <w:b/>
                <w:bCs/>
                <w:sz w:val="24"/>
                <w:szCs w:val="24"/>
              </w:rPr>
              <w:t>Required capabilities Primary Site</w:t>
            </w:r>
          </w:p>
        </w:tc>
        <w:tc>
          <w:tcPr>
            <w:tcW w:w="3544" w:type="dxa"/>
          </w:tcPr>
          <w:p w14:paraId="2EFAC47D" w14:textId="77777777" w:rsidR="003B6AC3" w:rsidRPr="004267A3" w:rsidRDefault="003B6AC3" w:rsidP="00307542">
            <w:pPr>
              <w:rPr>
                <w:b/>
                <w:bCs/>
                <w:sz w:val="24"/>
                <w:szCs w:val="24"/>
              </w:rPr>
            </w:pPr>
            <w:r w:rsidRPr="004267A3">
              <w:rPr>
                <w:b/>
                <w:bCs/>
                <w:sz w:val="24"/>
                <w:szCs w:val="24"/>
              </w:rPr>
              <w:t>Required capabilities</w:t>
            </w:r>
          </w:p>
          <w:p w14:paraId="7764CDF4" w14:textId="090229EF" w:rsidR="003B6AC3" w:rsidRPr="004267A3" w:rsidRDefault="003B6AC3" w:rsidP="00307542">
            <w:pPr>
              <w:rPr>
                <w:b/>
                <w:bCs/>
                <w:sz w:val="24"/>
                <w:szCs w:val="24"/>
              </w:rPr>
            </w:pPr>
            <w:r w:rsidRPr="004267A3">
              <w:rPr>
                <w:b/>
                <w:bCs/>
                <w:sz w:val="24"/>
                <w:szCs w:val="24"/>
              </w:rPr>
              <w:t>Satellite Site</w:t>
            </w:r>
          </w:p>
        </w:tc>
        <w:tc>
          <w:tcPr>
            <w:tcW w:w="3544" w:type="dxa"/>
          </w:tcPr>
          <w:p w14:paraId="4EC69C49" w14:textId="47237553" w:rsidR="003B6AC3" w:rsidRPr="004267A3" w:rsidRDefault="007B2ACB" w:rsidP="00307542">
            <w:pPr>
              <w:rPr>
                <w:b/>
                <w:bCs/>
                <w:sz w:val="24"/>
                <w:szCs w:val="24"/>
              </w:rPr>
            </w:pPr>
            <w:r w:rsidRPr="004267A3">
              <w:rPr>
                <w:b/>
                <w:bCs/>
                <w:sz w:val="24"/>
                <w:szCs w:val="24"/>
              </w:rPr>
              <w:t>Considerations</w:t>
            </w:r>
          </w:p>
        </w:tc>
      </w:tr>
      <w:tr w:rsidR="003B6AC3" w14:paraId="64173390" w14:textId="4E4B389A" w:rsidTr="003B6AC3">
        <w:tc>
          <w:tcPr>
            <w:tcW w:w="2553" w:type="dxa"/>
          </w:tcPr>
          <w:p w14:paraId="71747303" w14:textId="3E61918A" w:rsidR="003B6AC3" w:rsidRPr="00E847B9" w:rsidRDefault="003B6AC3" w:rsidP="00E847B9">
            <w:pPr>
              <w:pStyle w:val="ListParagraph"/>
              <w:numPr>
                <w:ilvl w:val="0"/>
                <w:numId w:val="3"/>
              </w:numPr>
              <w:rPr>
                <w:sz w:val="24"/>
                <w:szCs w:val="24"/>
              </w:rPr>
            </w:pPr>
            <w:r w:rsidRPr="00E847B9">
              <w:rPr>
                <w:sz w:val="24"/>
                <w:szCs w:val="24"/>
              </w:rPr>
              <w:t>IMP shipped directly to satellites</w:t>
            </w:r>
            <w:r w:rsidR="003349BF" w:rsidRPr="00E847B9">
              <w:rPr>
                <w:sz w:val="24"/>
                <w:szCs w:val="24"/>
              </w:rPr>
              <w:t xml:space="preserve"> from trial sponsor</w:t>
            </w:r>
          </w:p>
        </w:tc>
        <w:tc>
          <w:tcPr>
            <w:tcW w:w="3685" w:type="dxa"/>
          </w:tcPr>
          <w:p w14:paraId="1B6D32CD" w14:textId="51EEFC37" w:rsidR="003B6AC3" w:rsidRDefault="003B6AC3" w:rsidP="00307542">
            <w:pPr>
              <w:rPr>
                <w:sz w:val="24"/>
                <w:szCs w:val="24"/>
              </w:rPr>
            </w:pPr>
            <w:r>
              <w:rPr>
                <w:sz w:val="24"/>
                <w:szCs w:val="24"/>
              </w:rPr>
              <w:t>Limited involvement of primary site pharmacy</w:t>
            </w:r>
          </w:p>
        </w:tc>
        <w:tc>
          <w:tcPr>
            <w:tcW w:w="3544" w:type="dxa"/>
          </w:tcPr>
          <w:p w14:paraId="40CCC446" w14:textId="08FD18A4" w:rsidR="00F80D71" w:rsidRDefault="00F80D71" w:rsidP="00F80D71">
            <w:pPr>
              <w:rPr>
                <w:sz w:val="24"/>
                <w:szCs w:val="24"/>
              </w:rPr>
            </w:pPr>
            <w:r>
              <w:rPr>
                <w:sz w:val="24"/>
                <w:szCs w:val="24"/>
              </w:rPr>
              <w:t>Clinical Trials Pharmacist to manage trial drug accountability and IWRS system (</w:t>
            </w:r>
            <w:r w:rsidR="00FB041A">
              <w:rPr>
                <w:sz w:val="24"/>
                <w:szCs w:val="24"/>
              </w:rPr>
              <w:t>as</w:t>
            </w:r>
            <w:r>
              <w:rPr>
                <w:sz w:val="24"/>
                <w:szCs w:val="24"/>
              </w:rPr>
              <w:t xml:space="preserve"> required)</w:t>
            </w:r>
          </w:p>
          <w:p w14:paraId="573AF8A0" w14:textId="77777777" w:rsidR="00F80D71" w:rsidRDefault="00F80D71" w:rsidP="00F80D71">
            <w:pPr>
              <w:rPr>
                <w:sz w:val="24"/>
                <w:szCs w:val="24"/>
              </w:rPr>
            </w:pPr>
          </w:p>
          <w:p w14:paraId="2F20EC29" w14:textId="77777777" w:rsidR="005D79DB" w:rsidRDefault="005D79DB" w:rsidP="00DA02C4">
            <w:pPr>
              <w:rPr>
                <w:sz w:val="24"/>
                <w:szCs w:val="24"/>
              </w:rPr>
            </w:pPr>
          </w:p>
          <w:p w14:paraId="4742ADED" w14:textId="1D10A42F" w:rsidR="003B6AC3" w:rsidRDefault="00DA02C4" w:rsidP="00DA02C4">
            <w:pPr>
              <w:rPr>
                <w:sz w:val="24"/>
                <w:szCs w:val="24"/>
              </w:rPr>
            </w:pPr>
            <w:r>
              <w:rPr>
                <w:sz w:val="24"/>
                <w:szCs w:val="24"/>
              </w:rPr>
              <w:t xml:space="preserve">For IMP presentations requiring compounding before administration: </w:t>
            </w:r>
            <w:r w:rsidR="003B6AC3">
              <w:rPr>
                <w:sz w:val="24"/>
                <w:szCs w:val="24"/>
              </w:rPr>
              <w:t xml:space="preserve">Compounding capability for </w:t>
            </w:r>
            <w:r>
              <w:rPr>
                <w:sz w:val="24"/>
                <w:szCs w:val="24"/>
              </w:rPr>
              <w:t xml:space="preserve">relevant </w:t>
            </w:r>
            <w:r w:rsidR="003B6AC3">
              <w:rPr>
                <w:sz w:val="24"/>
                <w:szCs w:val="24"/>
              </w:rPr>
              <w:t xml:space="preserve">IMP or </w:t>
            </w:r>
            <w:r w:rsidR="00F80D71">
              <w:rPr>
                <w:sz w:val="24"/>
                <w:szCs w:val="24"/>
              </w:rPr>
              <w:t xml:space="preserve">acceptable SOP </w:t>
            </w:r>
            <w:r w:rsidR="00C76E56">
              <w:rPr>
                <w:sz w:val="24"/>
                <w:szCs w:val="24"/>
              </w:rPr>
              <w:t>for transfer</w:t>
            </w:r>
            <w:r w:rsidR="003B6AC3">
              <w:rPr>
                <w:sz w:val="24"/>
                <w:szCs w:val="24"/>
              </w:rPr>
              <w:t xml:space="preserve"> </w:t>
            </w:r>
            <w:r w:rsidR="00F80D71">
              <w:rPr>
                <w:sz w:val="24"/>
                <w:szCs w:val="24"/>
              </w:rPr>
              <w:t xml:space="preserve">of </w:t>
            </w:r>
            <w:r w:rsidR="003B6AC3">
              <w:rPr>
                <w:sz w:val="24"/>
                <w:szCs w:val="24"/>
              </w:rPr>
              <w:t>IMP to a third-party compounding facility</w:t>
            </w:r>
            <w:r w:rsidR="00813312">
              <w:rPr>
                <w:sz w:val="24"/>
                <w:szCs w:val="24"/>
              </w:rPr>
              <w:t xml:space="preserve">. </w:t>
            </w:r>
          </w:p>
        </w:tc>
        <w:tc>
          <w:tcPr>
            <w:tcW w:w="3544" w:type="dxa"/>
          </w:tcPr>
          <w:p w14:paraId="708D6A11" w14:textId="69ECEC19" w:rsidR="00F80D71" w:rsidRDefault="00F80D71" w:rsidP="00307542">
            <w:pPr>
              <w:rPr>
                <w:sz w:val="24"/>
                <w:szCs w:val="24"/>
              </w:rPr>
            </w:pPr>
            <w:r>
              <w:rPr>
                <w:sz w:val="24"/>
                <w:szCs w:val="24"/>
              </w:rPr>
              <w:t xml:space="preserve">Satellite sites </w:t>
            </w:r>
            <w:r w:rsidR="00FB041A">
              <w:rPr>
                <w:sz w:val="24"/>
                <w:szCs w:val="24"/>
              </w:rPr>
              <w:t xml:space="preserve">would need to be </w:t>
            </w:r>
            <w:r>
              <w:rPr>
                <w:sz w:val="24"/>
                <w:szCs w:val="24"/>
              </w:rPr>
              <w:t xml:space="preserve">set up individually </w:t>
            </w:r>
            <w:r w:rsidR="00DA02C4">
              <w:rPr>
                <w:sz w:val="24"/>
                <w:szCs w:val="24"/>
              </w:rPr>
              <w:t xml:space="preserve">(and separate to the primary site) </w:t>
            </w:r>
            <w:r>
              <w:rPr>
                <w:sz w:val="24"/>
                <w:szCs w:val="24"/>
              </w:rPr>
              <w:t xml:space="preserve">in </w:t>
            </w:r>
            <w:r w:rsidR="00FB041A">
              <w:rPr>
                <w:sz w:val="24"/>
                <w:szCs w:val="24"/>
              </w:rPr>
              <w:t xml:space="preserve">the trial </w:t>
            </w:r>
            <w:r>
              <w:rPr>
                <w:sz w:val="24"/>
                <w:szCs w:val="24"/>
              </w:rPr>
              <w:t>IWRS</w:t>
            </w:r>
            <w:r w:rsidR="00FB041A">
              <w:rPr>
                <w:sz w:val="24"/>
                <w:szCs w:val="24"/>
              </w:rPr>
              <w:t>.</w:t>
            </w:r>
          </w:p>
          <w:p w14:paraId="1FC8CFCD" w14:textId="77777777" w:rsidR="00F80D71" w:rsidRDefault="00F80D71" w:rsidP="00307542">
            <w:pPr>
              <w:rPr>
                <w:sz w:val="24"/>
                <w:szCs w:val="24"/>
              </w:rPr>
            </w:pPr>
          </w:p>
          <w:p w14:paraId="70BD5DEA" w14:textId="75D8B87F" w:rsidR="00983054" w:rsidRDefault="00983054" w:rsidP="00307542">
            <w:pPr>
              <w:rPr>
                <w:sz w:val="24"/>
                <w:szCs w:val="24"/>
              </w:rPr>
            </w:pPr>
            <w:r>
              <w:rPr>
                <w:sz w:val="24"/>
                <w:szCs w:val="24"/>
              </w:rPr>
              <w:t xml:space="preserve">Agreement with third party compounder must include </w:t>
            </w:r>
            <w:r w:rsidR="004D2339">
              <w:rPr>
                <w:sz w:val="24"/>
                <w:szCs w:val="24"/>
              </w:rPr>
              <w:t xml:space="preserve">cold chain processes. </w:t>
            </w:r>
          </w:p>
          <w:p w14:paraId="2A88E35D" w14:textId="77777777" w:rsidR="00F80D71" w:rsidRDefault="00F80D71" w:rsidP="00307542">
            <w:pPr>
              <w:rPr>
                <w:sz w:val="24"/>
                <w:szCs w:val="24"/>
              </w:rPr>
            </w:pPr>
          </w:p>
          <w:p w14:paraId="36C74AF5" w14:textId="6ACFC3FA" w:rsidR="00FD4CF2" w:rsidRDefault="00AB620D" w:rsidP="00A615FA">
            <w:pPr>
              <w:rPr>
                <w:sz w:val="24"/>
                <w:szCs w:val="24"/>
              </w:rPr>
            </w:pPr>
            <w:r>
              <w:rPr>
                <w:sz w:val="24"/>
                <w:szCs w:val="24"/>
              </w:rPr>
              <w:t xml:space="preserve">CRA </w:t>
            </w:r>
            <w:r w:rsidR="00F80D71">
              <w:rPr>
                <w:sz w:val="24"/>
                <w:szCs w:val="24"/>
              </w:rPr>
              <w:t xml:space="preserve">assessment of satellite site </w:t>
            </w:r>
            <w:r w:rsidR="00FB041A">
              <w:rPr>
                <w:sz w:val="24"/>
                <w:szCs w:val="24"/>
              </w:rPr>
              <w:t>pharmacy capability and facilities before trial will be required given responsibilities with the satellite site under this approach.  At least s</w:t>
            </w:r>
            <w:r w:rsidR="00F80D71">
              <w:rPr>
                <w:sz w:val="24"/>
                <w:szCs w:val="24"/>
              </w:rPr>
              <w:t xml:space="preserve">ome </w:t>
            </w:r>
            <w:r w:rsidR="00FB041A">
              <w:rPr>
                <w:sz w:val="24"/>
                <w:szCs w:val="24"/>
              </w:rPr>
              <w:t xml:space="preserve">on-site </w:t>
            </w:r>
            <w:r>
              <w:rPr>
                <w:sz w:val="24"/>
                <w:szCs w:val="24"/>
              </w:rPr>
              <w:t>m</w:t>
            </w:r>
            <w:r w:rsidR="00371F80">
              <w:rPr>
                <w:sz w:val="24"/>
                <w:szCs w:val="24"/>
              </w:rPr>
              <w:t xml:space="preserve">onitoring </w:t>
            </w:r>
            <w:r w:rsidR="00F80D71">
              <w:rPr>
                <w:sz w:val="24"/>
                <w:szCs w:val="24"/>
              </w:rPr>
              <w:t xml:space="preserve">of </w:t>
            </w:r>
            <w:r w:rsidR="00FB041A">
              <w:rPr>
                <w:sz w:val="24"/>
                <w:szCs w:val="24"/>
              </w:rPr>
              <w:t xml:space="preserve">IMP accountability </w:t>
            </w:r>
            <w:r w:rsidR="00F80D71">
              <w:rPr>
                <w:sz w:val="24"/>
                <w:szCs w:val="24"/>
              </w:rPr>
              <w:t xml:space="preserve">records </w:t>
            </w:r>
            <w:r w:rsidR="00371F80">
              <w:rPr>
                <w:sz w:val="24"/>
                <w:szCs w:val="24"/>
              </w:rPr>
              <w:t>at satellite site</w:t>
            </w:r>
            <w:r>
              <w:rPr>
                <w:sz w:val="24"/>
                <w:szCs w:val="24"/>
              </w:rPr>
              <w:t xml:space="preserve">s </w:t>
            </w:r>
            <w:r w:rsidR="00F80D71">
              <w:rPr>
                <w:sz w:val="24"/>
                <w:szCs w:val="24"/>
              </w:rPr>
              <w:t xml:space="preserve">may be </w:t>
            </w:r>
            <w:r>
              <w:rPr>
                <w:sz w:val="24"/>
                <w:szCs w:val="24"/>
              </w:rPr>
              <w:t>required</w:t>
            </w:r>
            <w:r w:rsidR="00FB041A">
              <w:rPr>
                <w:sz w:val="24"/>
                <w:szCs w:val="24"/>
              </w:rPr>
              <w:t>, in addition to remote monitoring of the records</w:t>
            </w:r>
            <w:r w:rsidR="00F80D71">
              <w:rPr>
                <w:sz w:val="24"/>
                <w:szCs w:val="24"/>
              </w:rPr>
              <w:t>.</w:t>
            </w:r>
          </w:p>
        </w:tc>
      </w:tr>
      <w:tr w:rsidR="003B6AC3" w14:paraId="5A1CDD07" w14:textId="6AD33E84" w:rsidTr="003B6AC3">
        <w:tc>
          <w:tcPr>
            <w:tcW w:w="2553" w:type="dxa"/>
          </w:tcPr>
          <w:p w14:paraId="69220CAD" w14:textId="25BA38B3" w:rsidR="003B6AC3" w:rsidRPr="00E847B9" w:rsidRDefault="003B6AC3" w:rsidP="00E847B9">
            <w:pPr>
              <w:pStyle w:val="ListParagraph"/>
              <w:numPr>
                <w:ilvl w:val="0"/>
                <w:numId w:val="3"/>
              </w:numPr>
              <w:rPr>
                <w:sz w:val="24"/>
                <w:szCs w:val="24"/>
              </w:rPr>
            </w:pPr>
            <w:r w:rsidRPr="00E847B9">
              <w:rPr>
                <w:sz w:val="24"/>
                <w:szCs w:val="24"/>
              </w:rPr>
              <w:lastRenderedPageBreak/>
              <w:t>IMP shipped to primary site only</w:t>
            </w:r>
            <w:r w:rsidR="003349BF" w:rsidRPr="00E847B9">
              <w:rPr>
                <w:sz w:val="24"/>
                <w:szCs w:val="24"/>
              </w:rPr>
              <w:t xml:space="preserve"> from trial sponsor</w:t>
            </w:r>
          </w:p>
        </w:tc>
        <w:tc>
          <w:tcPr>
            <w:tcW w:w="3685" w:type="dxa"/>
          </w:tcPr>
          <w:p w14:paraId="2E56B1B2" w14:textId="3A26C437" w:rsidR="003B6AC3" w:rsidRDefault="00FB041A" w:rsidP="00307542">
            <w:pPr>
              <w:rPr>
                <w:sz w:val="24"/>
                <w:szCs w:val="24"/>
              </w:rPr>
            </w:pPr>
            <w:r>
              <w:rPr>
                <w:sz w:val="24"/>
                <w:szCs w:val="24"/>
              </w:rPr>
              <w:t>Primary Site p</w:t>
            </w:r>
            <w:r w:rsidR="003B6AC3">
              <w:rPr>
                <w:sz w:val="24"/>
                <w:szCs w:val="24"/>
              </w:rPr>
              <w:t xml:space="preserve">harmacy resources </w:t>
            </w:r>
            <w:r>
              <w:rPr>
                <w:sz w:val="24"/>
                <w:szCs w:val="24"/>
              </w:rPr>
              <w:t xml:space="preserve">will need to be adequate </w:t>
            </w:r>
            <w:r w:rsidR="003B6AC3">
              <w:rPr>
                <w:sz w:val="24"/>
                <w:szCs w:val="24"/>
              </w:rPr>
              <w:t xml:space="preserve">to manage transfer of </w:t>
            </w:r>
            <w:r>
              <w:rPr>
                <w:sz w:val="24"/>
                <w:szCs w:val="24"/>
              </w:rPr>
              <w:t xml:space="preserve">allocated </w:t>
            </w:r>
            <w:r w:rsidR="003349BF">
              <w:rPr>
                <w:sz w:val="24"/>
                <w:szCs w:val="24"/>
              </w:rPr>
              <w:t xml:space="preserve">individual patient </w:t>
            </w:r>
            <w:r w:rsidR="003B6AC3">
              <w:rPr>
                <w:sz w:val="24"/>
                <w:szCs w:val="24"/>
              </w:rPr>
              <w:t xml:space="preserve">IMP to the satellite site(s) </w:t>
            </w:r>
            <w:r w:rsidR="003349BF">
              <w:rPr>
                <w:sz w:val="24"/>
                <w:szCs w:val="24"/>
              </w:rPr>
              <w:t>to be dispensed/administered to study subject</w:t>
            </w:r>
            <w:r>
              <w:rPr>
                <w:sz w:val="24"/>
                <w:szCs w:val="24"/>
              </w:rPr>
              <w:t xml:space="preserve">.  </w:t>
            </w:r>
          </w:p>
          <w:p w14:paraId="5719A698" w14:textId="0E19064A" w:rsidR="003B6AC3" w:rsidRDefault="003B6AC3" w:rsidP="00307542">
            <w:pPr>
              <w:rPr>
                <w:sz w:val="24"/>
                <w:szCs w:val="24"/>
              </w:rPr>
            </w:pPr>
          </w:p>
          <w:p w14:paraId="7FB16A6D" w14:textId="77777777" w:rsidR="007A2621" w:rsidRDefault="007A2621" w:rsidP="00307542">
            <w:pPr>
              <w:rPr>
                <w:sz w:val="24"/>
                <w:szCs w:val="24"/>
              </w:rPr>
            </w:pPr>
          </w:p>
          <w:p w14:paraId="223F0DD0" w14:textId="77777777" w:rsidR="007A2621" w:rsidRDefault="007A2621" w:rsidP="00307542">
            <w:pPr>
              <w:rPr>
                <w:sz w:val="24"/>
                <w:szCs w:val="24"/>
              </w:rPr>
            </w:pPr>
          </w:p>
          <w:p w14:paraId="0583A7E1" w14:textId="77777777" w:rsidR="00170DC5" w:rsidRDefault="00170DC5" w:rsidP="00307542">
            <w:pPr>
              <w:rPr>
                <w:sz w:val="24"/>
                <w:szCs w:val="24"/>
              </w:rPr>
            </w:pPr>
          </w:p>
          <w:p w14:paraId="7BAE6DFB" w14:textId="77777777" w:rsidR="00170DC5" w:rsidRDefault="00170DC5" w:rsidP="00307542">
            <w:pPr>
              <w:rPr>
                <w:sz w:val="24"/>
                <w:szCs w:val="24"/>
              </w:rPr>
            </w:pPr>
          </w:p>
          <w:p w14:paraId="3453500F" w14:textId="77777777" w:rsidR="00170DC5" w:rsidRDefault="00170DC5" w:rsidP="00307542">
            <w:pPr>
              <w:rPr>
                <w:sz w:val="24"/>
                <w:szCs w:val="24"/>
              </w:rPr>
            </w:pPr>
          </w:p>
          <w:p w14:paraId="736ADD12" w14:textId="77777777" w:rsidR="00170DC5" w:rsidRDefault="00170DC5" w:rsidP="00307542">
            <w:pPr>
              <w:rPr>
                <w:sz w:val="24"/>
                <w:szCs w:val="24"/>
              </w:rPr>
            </w:pPr>
          </w:p>
          <w:p w14:paraId="79344055" w14:textId="77777777" w:rsidR="006E7D9B" w:rsidRDefault="006E7D9B" w:rsidP="00307542">
            <w:pPr>
              <w:rPr>
                <w:sz w:val="24"/>
                <w:szCs w:val="24"/>
              </w:rPr>
            </w:pPr>
          </w:p>
          <w:p w14:paraId="40C3F723" w14:textId="77777777" w:rsidR="006E7D9B" w:rsidRDefault="006E7D9B" w:rsidP="00307542">
            <w:pPr>
              <w:rPr>
                <w:sz w:val="24"/>
                <w:szCs w:val="24"/>
              </w:rPr>
            </w:pPr>
          </w:p>
          <w:p w14:paraId="70ECDB36" w14:textId="77777777" w:rsidR="006E7D9B" w:rsidRDefault="006E7D9B" w:rsidP="00307542">
            <w:pPr>
              <w:rPr>
                <w:sz w:val="24"/>
                <w:szCs w:val="24"/>
              </w:rPr>
            </w:pPr>
          </w:p>
          <w:p w14:paraId="7EBE8547" w14:textId="77777777" w:rsidR="006E7D9B" w:rsidRDefault="006E7D9B" w:rsidP="00307542">
            <w:pPr>
              <w:rPr>
                <w:sz w:val="24"/>
                <w:szCs w:val="24"/>
              </w:rPr>
            </w:pPr>
          </w:p>
          <w:p w14:paraId="4167E2B2" w14:textId="77777777" w:rsidR="001D7885" w:rsidRDefault="001D7885" w:rsidP="00307542">
            <w:pPr>
              <w:rPr>
                <w:sz w:val="24"/>
                <w:szCs w:val="24"/>
              </w:rPr>
            </w:pPr>
          </w:p>
          <w:p w14:paraId="0209582F" w14:textId="77777777" w:rsidR="001D7885" w:rsidRDefault="001D7885" w:rsidP="00307542">
            <w:pPr>
              <w:rPr>
                <w:sz w:val="24"/>
                <w:szCs w:val="24"/>
              </w:rPr>
            </w:pPr>
          </w:p>
          <w:p w14:paraId="1652B37C" w14:textId="4970A8D2" w:rsidR="003B6AC3" w:rsidRDefault="003B6AC3" w:rsidP="00307542">
            <w:pPr>
              <w:rPr>
                <w:sz w:val="24"/>
                <w:szCs w:val="24"/>
              </w:rPr>
            </w:pPr>
            <w:r>
              <w:rPr>
                <w:sz w:val="24"/>
                <w:szCs w:val="24"/>
              </w:rPr>
              <w:t>IMP Transfer SOP in place.</w:t>
            </w:r>
            <w:r w:rsidR="00F3597E">
              <w:rPr>
                <w:sz w:val="24"/>
                <w:szCs w:val="24"/>
              </w:rPr>
              <w:t xml:space="preserve"> IMP Transfer SOP must include adequate and validated methods for temperature control and monitoring.  </w:t>
            </w:r>
          </w:p>
          <w:p w14:paraId="469BBA68" w14:textId="77777777" w:rsidR="003B6AC3" w:rsidRDefault="003B6AC3" w:rsidP="00307542">
            <w:pPr>
              <w:rPr>
                <w:sz w:val="24"/>
                <w:szCs w:val="24"/>
              </w:rPr>
            </w:pPr>
          </w:p>
          <w:p w14:paraId="41407438" w14:textId="77777777" w:rsidR="00884574" w:rsidRDefault="00884574" w:rsidP="00307542">
            <w:pPr>
              <w:rPr>
                <w:sz w:val="24"/>
                <w:szCs w:val="24"/>
              </w:rPr>
            </w:pPr>
          </w:p>
          <w:p w14:paraId="75839F26" w14:textId="77777777" w:rsidR="00884574" w:rsidRDefault="00884574" w:rsidP="00307542">
            <w:pPr>
              <w:rPr>
                <w:sz w:val="24"/>
                <w:szCs w:val="24"/>
              </w:rPr>
            </w:pPr>
          </w:p>
          <w:p w14:paraId="779CA9E1" w14:textId="60B75D50" w:rsidR="003B6AC3" w:rsidRDefault="00FB041A" w:rsidP="00307542">
            <w:pPr>
              <w:rPr>
                <w:sz w:val="24"/>
                <w:szCs w:val="24"/>
              </w:rPr>
            </w:pPr>
            <w:r>
              <w:rPr>
                <w:sz w:val="24"/>
                <w:szCs w:val="24"/>
              </w:rPr>
              <w:lastRenderedPageBreak/>
              <w:t xml:space="preserve">For </w:t>
            </w:r>
            <w:r w:rsidR="00DA02C4">
              <w:rPr>
                <w:sz w:val="24"/>
                <w:szCs w:val="24"/>
              </w:rPr>
              <w:t xml:space="preserve">IMP </w:t>
            </w:r>
            <w:r>
              <w:rPr>
                <w:sz w:val="24"/>
                <w:szCs w:val="24"/>
              </w:rPr>
              <w:t>presentations requiring compounding</w:t>
            </w:r>
            <w:r w:rsidR="00DA02C4">
              <w:rPr>
                <w:sz w:val="24"/>
                <w:szCs w:val="24"/>
              </w:rPr>
              <w:t xml:space="preserve"> before administration</w:t>
            </w:r>
            <w:r>
              <w:rPr>
                <w:sz w:val="24"/>
                <w:szCs w:val="24"/>
              </w:rPr>
              <w:t xml:space="preserve">:  </w:t>
            </w:r>
            <w:r w:rsidR="003B6AC3">
              <w:rPr>
                <w:sz w:val="24"/>
                <w:szCs w:val="24"/>
              </w:rPr>
              <w:t>Established processes</w:t>
            </w:r>
            <w:r w:rsidR="00DA02C4">
              <w:rPr>
                <w:sz w:val="24"/>
                <w:szCs w:val="24"/>
              </w:rPr>
              <w:t xml:space="preserve"> (including validated cold chain</w:t>
            </w:r>
            <w:r w:rsidR="003B6AC3">
              <w:rPr>
                <w:sz w:val="24"/>
                <w:szCs w:val="24"/>
              </w:rPr>
              <w:t xml:space="preserve"> </w:t>
            </w:r>
            <w:r w:rsidR="00DA02C4">
              <w:rPr>
                <w:sz w:val="24"/>
                <w:szCs w:val="24"/>
              </w:rPr>
              <w:t xml:space="preserve">methods) </w:t>
            </w:r>
            <w:r w:rsidR="003B6AC3">
              <w:rPr>
                <w:sz w:val="24"/>
                <w:szCs w:val="24"/>
              </w:rPr>
              <w:t xml:space="preserve">to courier IMP in vials (if satellite site has compounding facilities) or </w:t>
            </w:r>
            <w:r w:rsidR="00DA02C4">
              <w:rPr>
                <w:sz w:val="24"/>
                <w:szCs w:val="24"/>
              </w:rPr>
              <w:t xml:space="preserve">for shipping </w:t>
            </w:r>
            <w:r w:rsidR="003B6AC3">
              <w:rPr>
                <w:sz w:val="24"/>
                <w:szCs w:val="24"/>
              </w:rPr>
              <w:t>compounded IMP and oral IMP to satellite site</w:t>
            </w:r>
            <w:r w:rsidR="00DA02C4">
              <w:rPr>
                <w:sz w:val="24"/>
                <w:szCs w:val="24"/>
              </w:rPr>
              <w:t>.</w:t>
            </w:r>
            <w:r w:rsidR="003B6AC3">
              <w:rPr>
                <w:sz w:val="24"/>
                <w:szCs w:val="24"/>
              </w:rPr>
              <w:t xml:space="preserve"> </w:t>
            </w:r>
          </w:p>
          <w:p w14:paraId="7E62658D" w14:textId="0054EB47" w:rsidR="003B6AC3" w:rsidRDefault="003B6AC3" w:rsidP="00307542">
            <w:pPr>
              <w:rPr>
                <w:sz w:val="24"/>
                <w:szCs w:val="24"/>
              </w:rPr>
            </w:pPr>
            <w:r>
              <w:rPr>
                <w:sz w:val="24"/>
                <w:szCs w:val="24"/>
              </w:rPr>
              <w:t>Established process for returns of IMP to primary site for CRA accountability</w:t>
            </w:r>
            <w:r w:rsidR="00DA02C4">
              <w:rPr>
                <w:sz w:val="24"/>
                <w:szCs w:val="24"/>
              </w:rPr>
              <w:t>.</w:t>
            </w:r>
          </w:p>
          <w:p w14:paraId="59453FA1" w14:textId="77777777" w:rsidR="003B6AC3" w:rsidRDefault="003B6AC3" w:rsidP="00307542">
            <w:pPr>
              <w:rPr>
                <w:sz w:val="24"/>
                <w:szCs w:val="24"/>
              </w:rPr>
            </w:pPr>
          </w:p>
          <w:p w14:paraId="5A4D423B" w14:textId="3B8271C0" w:rsidR="003B6AC3" w:rsidRDefault="003B6AC3" w:rsidP="00307542">
            <w:pPr>
              <w:rPr>
                <w:sz w:val="24"/>
                <w:szCs w:val="24"/>
              </w:rPr>
            </w:pPr>
          </w:p>
        </w:tc>
        <w:tc>
          <w:tcPr>
            <w:tcW w:w="3544" w:type="dxa"/>
          </w:tcPr>
          <w:p w14:paraId="5B1030F5" w14:textId="77777777" w:rsidR="00C61697" w:rsidRDefault="003349BF" w:rsidP="00307542">
            <w:pPr>
              <w:rPr>
                <w:sz w:val="24"/>
                <w:szCs w:val="24"/>
              </w:rPr>
            </w:pPr>
            <w:r>
              <w:rPr>
                <w:sz w:val="24"/>
                <w:szCs w:val="24"/>
              </w:rPr>
              <w:lastRenderedPageBreak/>
              <w:t>Largely s</w:t>
            </w:r>
            <w:r w:rsidR="003B6AC3">
              <w:rPr>
                <w:sz w:val="24"/>
                <w:szCs w:val="24"/>
              </w:rPr>
              <w:t xml:space="preserve">tandard </w:t>
            </w:r>
            <w:r>
              <w:rPr>
                <w:sz w:val="24"/>
                <w:szCs w:val="24"/>
              </w:rPr>
              <w:t xml:space="preserve">clinical </w:t>
            </w:r>
            <w:r w:rsidR="003B6AC3">
              <w:rPr>
                <w:sz w:val="24"/>
                <w:szCs w:val="24"/>
              </w:rPr>
              <w:t>pharmacy resources</w:t>
            </w:r>
            <w:r>
              <w:rPr>
                <w:sz w:val="24"/>
                <w:szCs w:val="24"/>
              </w:rPr>
              <w:t xml:space="preserve"> would be adequate although there will be additional trial specific activities: </w:t>
            </w:r>
          </w:p>
          <w:p w14:paraId="7B64041F" w14:textId="69CA23F3" w:rsidR="00910D2E" w:rsidRPr="00097B33" w:rsidRDefault="003349BF" w:rsidP="00097B33">
            <w:pPr>
              <w:pStyle w:val="ListParagraph"/>
              <w:numPr>
                <w:ilvl w:val="0"/>
                <w:numId w:val="5"/>
              </w:numPr>
              <w:rPr>
                <w:sz w:val="24"/>
                <w:szCs w:val="24"/>
              </w:rPr>
            </w:pPr>
            <w:r w:rsidRPr="00097B33">
              <w:rPr>
                <w:sz w:val="24"/>
                <w:szCs w:val="24"/>
              </w:rPr>
              <w:t>trial specific patient counselling required at dispensing</w:t>
            </w:r>
            <w:r w:rsidR="00AC77C2" w:rsidRPr="00097B33">
              <w:rPr>
                <w:sz w:val="24"/>
                <w:szCs w:val="24"/>
              </w:rPr>
              <w:t xml:space="preserve"> </w:t>
            </w:r>
            <w:r w:rsidR="006C07CD" w:rsidRPr="00097B33">
              <w:rPr>
                <w:sz w:val="24"/>
                <w:szCs w:val="24"/>
              </w:rPr>
              <w:t>(</w:t>
            </w:r>
            <w:r w:rsidR="003E7B55" w:rsidRPr="00097B33">
              <w:rPr>
                <w:sz w:val="24"/>
                <w:szCs w:val="24"/>
              </w:rPr>
              <w:t xml:space="preserve">if </w:t>
            </w:r>
            <w:r w:rsidR="00910D2E" w:rsidRPr="00097B33">
              <w:rPr>
                <w:sz w:val="24"/>
                <w:szCs w:val="24"/>
              </w:rPr>
              <w:t>necessary,</w:t>
            </w:r>
            <w:r w:rsidR="003E7B55" w:rsidRPr="00097B33">
              <w:rPr>
                <w:sz w:val="24"/>
                <w:szCs w:val="24"/>
              </w:rPr>
              <w:t xml:space="preserve"> </w:t>
            </w:r>
            <w:r w:rsidR="008D3643" w:rsidRPr="00097B33">
              <w:rPr>
                <w:sz w:val="24"/>
                <w:szCs w:val="24"/>
              </w:rPr>
              <w:t>this can be done by the primary</w:t>
            </w:r>
            <w:r w:rsidR="003E7B55" w:rsidRPr="00097B33">
              <w:rPr>
                <w:sz w:val="24"/>
                <w:szCs w:val="24"/>
              </w:rPr>
              <w:t xml:space="preserve"> site via telehealth)</w:t>
            </w:r>
            <w:r w:rsidRPr="00097B33">
              <w:rPr>
                <w:sz w:val="24"/>
                <w:szCs w:val="24"/>
              </w:rPr>
              <w:t xml:space="preserve"> </w:t>
            </w:r>
          </w:p>
          <w:p w14:paraId="693F7499" w14:textId="77777777" w:rsidR="00910D2E" w:rsidRPr="00097B33" w:rsidRDefault="003349BF" w:rsidP="00097B33">
            <w:pPr>
              <w:pStyle w:val="ListParagraph"/>
              <w:numPr>
                <w:ilvl w:val="0"/>
                <w:numId w:val="5"/>
              </w:numPr>
              <w:rPr>
                <w:sz w:val="24"/>
                <w:szCs w:val="24"/>
              </w:rPr>
            </w:pPr>
            <w:r w:rsidRPr="00097B33">
              <w:rPr>
                <w:sz w:val="24"/>
                <w:szCs w:val="24"/>
              </w:rPr>
              <w:t>knowledge for how to unblind if required</w:t>
            </w:r>
          </w:p>
          <w:p w14:paraId="56569F6B" w14:textId="015AC41E" w:rsidR="00910D2E" w:rsidRPr="00097B33" w:rsidRDefault="003349BF" w:rsidP="00097B33">
            <w:pPr>
              <w:pStyle w:val="ListParagraph"/>
              <w:numPr>
                <w:ilvl w:val="0"/>
                <w:numId w:val="5"/>
              </w:numPr>
              <w:rPr>
                <w:sz w:val="24"/>
                <w:szCs w:val="24"/>
              </w:rPr>
            </w:pPr>
            <w:r w:rsidRPr="00097B33">
              <w:rPr>
                <w:sz w:val="24"/>
                <w:szCs w:val="24"/>
              </w:rPr>
              <w:t>temperature checking on transferred materials</w:t>
            </w:r>
          </w:p>
          <w:p w14:paraId="492D2781" w14:textId="5A2D8725" w:rsidR="003B6AC3" w:rsidRPr="00097B33" w:rsidRDefault="003349BF" w:rsidP="00097B33">
            <w:pPr>
              <w:pStyle w:val="ListParagraph"/>
              <w:numPr>
                <w:ilvl w:val="0"/>
                <w:numId w:val="5"/>
              </w:numPr>
              <w:rPr>
                <w:sz w:val="24"/>
                <w:szCs w:val="24"/>
              </w:rPr>
            </w:pPr>
            <w:r w:rsidRPr="00097B33">
              <w:rPr>
                <w:sz w:val="24"/>
                <w:szCs w:val="24"/>
              </w:rPr>
              <w:t xml:space="preserve">IMP drug returns </w:t>
            </w:r>
            <w:r w:rsidR="00DA02C4" w:rsidRPr="00097B33">
              <w:rPr>
                <w:sz w:val="24"/>
                <w:szCs w:val="24"/>
              </w:rPr>
              <w:t xml:space="preserve">to primary site </w:t>
            </w:r>
            <w:proofErr w:type="gramStart"/>
            <w:r w:rsidR="00DA02C4" w:rsidRPr="00097B33">
              <w:rPr>
                <w:sz w:val="24"/>
                <w:szCs w:val="24"/>
              </w:rPr>
              <w:t>and also</w:t>
            </w:r>
            <w:proofErr w:type="gramEnd"/>
            <w:r w:rsidR="00DA02C4" w:rsidRPr="00097B33">
              <w:rPr>
                <w:sz w:val="24"/>
                <w:szCs w:val="24"/>
              </w:rPr>
              <w:t xml:space="preserve"> </w:t>
            </w:r>
            <w:r w:rsidRPr="00097B33">
              <w:rPr>
                <w:sz w:val="24"/>
                <w:szCs w:val="24"/>
              </w:rPr>
              <w:t>accountability requirements</w:t>
            </w:r>
            <w:r w:rsidR="00DA02C4" w:rsidRPr="00097B33">
              <w:rPr>
                <w:sz w:val="24"/>
                <w:szCs w:val="24"/>
              </w:rPr>
              <w:t xml:space="preserve"> for study subject returned IMP</w:t>
            </w:r>
            <w:r w:rsidRPr="00097B33">
              <w:rPr>
                <w:sz w:val="24"/>
                <w:szCs w:val="24"/>
              </w:rPr>
              <w:t xml:space="preserve">. </w:t>
            </w:r>
          </w:p>
          <w:p w14:paraId="6A013F40" w14:textId="6566874D" w:rsidR="00B768EF" w:rsidRDefault="00B768EF" w:rsidP="00307542">
            <w:pPr>
              <w:rPr>
                <w:sz w:val="24"/>
                <w:szCs w:val="24"/>
              </w:rPr>
            </w:pPr>
          </w:p>
          <w:p w14:paraId="29618E0F" w14:textId="657E0012" w:rsidR="00330974" w:rsidRDefault="00330974" w:rsidP="00307542">
            <w:pPr>
              <w:rPr>
                <w:sz w:val="24"/>
                <w:szCs w:val="24"/>
              </w:rPr>
            </w:pPr>
            <w:r>
              <w:rPr>
                <w:sz w:val="24"/>
                <w:szCs w:val="24"/>
              </w:rPr>
              <w:t>Separate records</w:t>
            </w:r>
            <w:r w:rsidR="006E7D9B">
              <w:rPr>
                <w:sz w:val="24"/>
                <w:szCs w:val="24"/>
              </w:rPr>
              <w:t xml:space="preserve"> for each satellite site will need to be maintained at the primary site</w:t>
            </w:r>
          </w:p>
          <w:p w14:paraId="4F7F5CF7" w14:textId="77777777" w:rsidR="003B6AC3" w:rsidRDefault="003B6AC3" w:rsidP="00307542">
            <w:pPr>
              <w:rPr>
                <w:sz w:val="24"/>
                <w:szCs w:val="24"/>
              </w:rPr>
            </w:pPr>
          </w:p>
          <w:p w14:paraId="7C85595E" w14:textId="3235C9A7" w:rsidR="003B6AC3" w:rsidRDefault="003B6AC3" w:rsidP="00307542">
            <w:pPr>
              <w:rPr>
                <w:sz w:val="24"/>
                <w:szCs w:val="24"/>
              </w:rPr>
            </w:pPr>
            <w:r>
              <w:rPr>
                <w:sz w:val="24"/>
                <w:szCs w:val="24"/>
              </w:rPr>
              <w:t>IMP SOP Management in place</w:t>
            </w:r>
          </w:p>
          <w:p w14:paraId="14C30E4B" w14:textId="77777777" w:rsidR="003B6AC3" w:rsidRDefault="003B6AC3" w:rsidP="00307542">
            <w:pPr>
              <w:rPr>
                <w:sz w:val="24"/>
                <w:szCs w:val="24"/>
              </w:rPr>
            </w:pPr>
          </w:p>
          <w:p w14:paraId="56DE0A7C" w14:textId="77777777" w:rsidR="00884574" w:rsidRDefault="00884574" w:rsidP="00307542">
            <w:pPr>
              <w:rPr>
                <w:sz w:val="24"/>
                <w:szCs w:val="24"/>
              </w:rPr>
            </w:pPr>
          </w:p>
          <w:p w14:paraId="39353429" w14:textId="77777777" w:rsidR="00884574" w:rsidRDefault="00884574" w:rsidP="00307542">
            <w:pPr>
              <w:rPr>
                <w:sz w:val="24"/>
                <w:szCs w:val="24"/>
              </w:rPr>
            </w:pPr>
          </w:p>
          <w:p w14:paraId="6583BA2B" w14:textId="1F451B4E" w:rsidR="003B6AC3" w:rsidRDefault="00DA02C4" w:rsidP="00307542">
            <w:pPr>
              <w:rPr>
                <w:sz w:val="24"/>
                <w:szCs w:val="24"/>
              </w:rPr>
            </w:pPr>
            <w:r>
              <w:rPr>
                <w:sz w:val="24"/>
                <w:szCs w:val="24"/>
              </w:rPr>
              <w:lastRenderedPageBreak/>
              <w:t xml:space="preserve">For IMP presentations requiring compounding before administration: </w:t>
            </w:r>
            <w:r w:rsidR="003B6AC3">
              <w:rPr>
                <w:sz w:val="24"/>
                <w:szCs w:val="24"/>
              </w:rPr>
              <w:t xml:space="preserve">Compounding facilities if stability data or distance means the compounded IMP cannot be shipped from the primary site. </w:t>
            </w:r>
          </w:p>
          <w:p w14:paraId="0DCD3252" w14:textId="77777777" w:rsidR="003B6AC3" w:rsidRDefault="003B6AC3" w:rsidP="00307542">
            <w:pPr>
              <w:rPr>
                <w:sz w:val="24"/>
                <w:szCs w:val="24"/>
              </w:rPr>
            </w:pPr>
          </w:p>
          <w:p w14:paraId="7D962F6C" w14:textId="77777777" w:rsidR="006E4DA3" w:rsidRDefault="006E4DA3" w:rsidP="006E4DA3">
            <w:pPr>
              <w:rPr>
                <w:sz w:val="24"/>
                <w:szCs w:val="24"/>
              </w:rPr>
            </w:pPr>
            <w:r>
              <w:rPr>
                <w:sz w:val="24"/>
                <w:szCs w:val="24"/>
              </w:rPr>
              <w:t>May require shipping of returned medications back to primary site for drug accountability and destruction, or else adequate process for drug accountability information transfer back to primary site as well as adequate process for IMP destruction at satellite site.</w:t>
            </w:r>
          </w:p>
          <w:p w14:paraId="60F2B529" w14:textId="6EEB07D6" w:rsidR="006E4DA3" w:rsidRDefault="006E4DA3" w:rsidP="00307542">
            <w:pPr>
              <w:rPr>
                <w:sz w:val="24"/>
                <w:szCs w:val="24"/>
              </w:rPr>
            </w:pPr>
          </w:p>
        </w:tc>
        <w:tc>
          <w:tcPr>
            <w:tcW w:w="3544" w:type="dxa"/>
          </w:tcPr>
          <w:p w14:paraId="3103601C" w14:textId="5358ECE8" w:rsidR="00205790" w:rsidRDefault="00FB041A" w:rsidP="00307542">
            <w:pPr>
              <w:rPr>
                <w:sz w:val="24"/>
                <w:szCs w:val="24"/>
              </w:rPr>
            </w:pPr>
            <w:r>
              <w:rPr>
                <w:sz w:val="24"/>
                <w:szCs w:val="24"/>
              </w:rPr>
              <w:lastRenderedPageBreak/>
              <w:t xml:space="preserve">Need to consider how written orders for trial IMP to be dispensed will be transferred from satellite site (if sub investigators located at satellite site) to primary site for IMP to be allocated and shipped to satellite site pharmacy.  </w:t>
            </w:r>
          </w:p>
          <w:p w14:paraId="158558B3" w14:textId="77777777" w:rsidR="00CB2EF3" w:rsidRDefault="00CB2EF3" w:rsidP="00307542">
            <w:pPr>
              <w:rPr>
                <w:sz w:val="24"/>
                <w:szCs w:val="24"/>
              </w:rPr>
            </w:pPr>
          </w:p>
          <w:p w14:paraId="29774556" w14:textId="39064D8F" w:rsidR="00FB041A" w:rsidRDefault="00CB2EF3" w:rsidP="00307542">
            <w:pPr>
              <w:rPr>
                <w:sz w:val="24"/>
                <w:szCs w:val="24"/>
              </w:rPr>
            </w:pPr>
            <w:r>
              <w:rPr>
                <w:sz w:val="24"/>
                <w:szCs w:val="24"/>
              </w:rPr>
              <w:t>N</w:t>
            </w:r>
            <w:r w:rsidR="00FB041A">
              <w:rPr>
                <w:sz w:val="24"/>
                <w:szCs w:val="24"/>
              </w:rPr>
              <w:t xml:space="preserve">eed to consider communication to satellite site pharmacy if </w:t>
            </w:r>
            <w:r w:rsidR="00CA0216">
              <w:rPr>
                <w:sz w:val="24"/>
                <w:szCs w:val="24"/>
              </w:rPr>
              <w:t>there is</w:t>
            </w:r>
            <w:r w:rsidR="008B759A">
              <w:rPr>
                <w:sz w:val="24"/>
                <w:szCs w:val="24"/>
              </w:rPr>
              <w:t xml:space="preserve"> a</w:t>
            </w:r>
            <w:r w:rsidR="00DA02C4">
              <w:rPr>
                <w:sz w:val="24"/>
                <w:szCs w:val="24"/>
              </w:rPr>
              <w:t xml:space="preserve"> need to hold dispensing of IMP at last minute (</w:t>
            </w:r>
            <w:r w:rsidR="004E6036">
              <w:rPr>
                <w:sz w:val="24"/>
                <w:szCs w:val="24"/>
              </w:rPr>
              <w:t>e.g.</w:t>
            </w:r>
            <w:r w:rsidR="00DA02C4">
              <w:rPr>
                <w:sz w:val="24"/>
                <w:szCs w:val="24"/>
              </w:rPr>
              <w:t xml:space="preserve"> with low blood counts etc).</w:t>
            </w:r>
            <w:r w:rsidR="00DA5F6F">
              <w:rPr>
                <w:sz w:val="24"/>
                <w:szCs w:val="24"/>
              </w:rPr>
              <w:t xml:space="preserve"> Th</w:t>
            </w:r>
            <w:r w:rsidR="000E48C2">
              <w:rPr>
                <w:sz w:val="24"/>
                <w:szCs w:val="24"/>
              </w:rPr>
              <w:t xml:space="preserve">e agreed </w:t>
            </w:r>
            <w:r w:rsidR="003C1E45">
              <w:rPr>
                <w:sz w:val="24"/>
                <w:szCs w:val="24"/>
              </w:rPr>
              <w:t>communication plan must be documented in the supervision plan</w:t>
            </w:r>
          </w:p>
          <w:p w14:paraId="5C1C582A" w14:textId="77777777" w:rsidR="00FB041A" w:rsidRDefault="00FB041A" w:rsidP="00307542">
            <w:pPr>
              <w:rPr>
                <w:sz w:val="24"/>
                <w:szCs w:val="24"/>
              </w:rPr>
            </w:pPr>
          </w:p>
          <w:p w14:paraId="5C1048F7" w14:textId="77777777" w:rsidR="006E7D9B" w:rsidRDefault="006E7D9B" w:rsidP="00307542">
            <w:pPr>
              <w:rPr>
                <w:sz w:val="24"/>
                <w:szCs w:val="24"/>
              </w:rPr>
            </w:pPr>
          </w:p>
          <w:p w14:paraId="072EECA2" w14:textId="77777777" w:rsidR="001D7885" w:rsidRDefault="001D7885" w:rsidP="00307542">
            <w:pPr>
              <w:rPr>
                <w:sz w:val="24"/>
                <w:szCs w:val="24"/>
              </w:rPr>
            </w:pPr>
          </w:p>
          <w:p w14:paraId="2F141815" w14:textId="3B88B906" w:rsidR="003B6AC3" w:rsidRDefault="00736BAA" w:rsidP="00307542">
            <w:pPr>
              <w:rPr>
                <w:sz w:val="24"/>
                <w:szCs w:val="24"/>
              </w:rPr>
            </w:pPr>
            <w:r>
              <w:rPr>
                <w:sz w:val="24"/>
                <w:szCs w:val="24"/>
              </w:rPr>
              <w:t xml:space="preserve">There must be sufficient </w:t>
            </w:r>
            <w:r w:rsidR="00D02E12">
              <w:rPr>
                <w:sz w:val="24"/>
                <w:szCs w:val="24"/>
              </w:rPr>
              <w:t>time between</w:t>
            </w:r>
            <w:r w:rsidR="0039674E">
              <w:rPr>
                <w:sz w:val="24"/>
                <w:szCs w:val="24"/>
              </w:rPr>
              <w:t xml:space="preserve"> randomisation</w:t>
            </w:r>
            <w:r w:rsidR="00F80D71">
              <w:rPr>
                <w:sz w:val="24"/>
                <w:szCs w:val="24"/>
              </w:rPr>
              <w:t>/ treatment pack allocation</w:t>
            </w:r>
            <w:r w:rsidR="0039674E">
              <w:rPr>
                <w:sz w:val="24"/>
                <w:szCs w:val="24"/>
              </w:rPr>
              <w:t xml:space="preserve"> and treatment</w:t>
            </w:r>
            <w:r w:rsidR="00FE5717">
              <w:rPr>
                <w:sz w:val="24"/>
                <w:szCs w:val="24"/>
              </w:rPr>
              <w:t xml:space="preserve"> for IMP delivery</w:t>
            </w:r>
            <w:r w:rsidR="00F80D71">
              <w:rPr>
                <w:sz w:val="24"/>
                <w:szCs w:val="24"/>
              </w:rPr>
              <w:t xml:space="preserve"> to satellite from primar</w:t>
            </w:r>
            <w:r w:rsidR="00B63311">
              <w:rPr>
                <w:sz w:val="24"/>
                <w:szCs w:val="24"/>
              </w:rPr>
              <w:t>y to meet protocol requirements</w:t>
            </w:r>
          </w:p>
          <w:p w14:paraId="44B017CE" w14:textId="328E0EA8" w:rsidR="00F3597E" w:rsidRDefault="00F3597E" w:rsidP="00307542">
            <w:pPr>
              <w:rPr>
                <w:sz w:val="24"/>
                <w:szCs w:val="24"/>
              </w:rPr>
            </w:pPr>
          </w:p>
          <w:p w14:paraId="48D38157" w14:textId="77777777" w:rsidR="00884574" w:rsidRDefault="00884574" w:rsidP="00F3597E">
            <w:pPr>
              <w:rPr>
                <w:sz w:val="24"/>
                <w:szCs w:val="24"/>
              </w:rPr>
            </w:pPr>
          </w:p>
          <w:p w14:paraId="1B7B9243" w14:textId="29187837" w:rsidR="00DA02C4" w:rsidRDefault="00DA02C4" w:rsidP="00307542">
            <w:pPr>
              <w:rPr>
                <w:sz w:val="24"/>
                <w:szCs w:val="24"/>
              </w:rPr>
            </w:pPr>
          </w:p>
          <w:p w14:paraId="2AC89034" w14:textId="676DD129" w:rsidR="00DA02C4" w:rsidRDefault="00DA02C4" w:rsidP="00307542">
            <w:pPr>
              <w:rPr>
                <w:sz w:val="24"/>
                <w:szCs w:val="24"/>
              </w:rPr>
            </w:pPr>
            <w:r>
              <w:rPr>
                <w:sz w:val="24"/>
                <w:szCs w:val="24"/>
              </w:rPr>
              <w:lastRenderedPageBreak/>
              <w:t>Need to consider that there may be additional wastage of IMP under this model (for instance if IMP dispensed from primary site is ultimately not dispensed to study subject and must be wasted in the IWRS system; or if temperature excursions during shipping, etc.)</w:t>
            </w:r>
            <w:r w:rsidR="00BB7125">
              <w:rPr>
                <w:sz w:val="24"/>
                <w:szCs w:val="24"/>
              </w:rPr>
              <w:t xml:space="preserve"> </w:t>
            </w:r>
          </w:p>
          <w:p w14:paraId="018601C0" w14:textId="77777777" w:rsidR="00993278" w:rsidRDefault="00993278" w:rsidP="00307542">
            <w:pPr>
              <w:rPr>
                <w:sz w:val="24"/>
                <w:szCs w:val="24"/>
              </w:rPr>
            </w:pPr>
          </w:p>
          <w:p w14:paraId="2637EA0D" w14:textId="41A10047" w:rsidR="00993278" w:rsidRDefault="004D3F62" w:rsidP="00307542">
            <w:pPr>
              <w:rPr>
                <w:sz w:val="24"/>
                <w:szCs w:val="24"/>
              </w:rPr>
            </w:pPr>
            <w:r>
              <w:rPr>
                <w:sz w:val="24"/>
                <w:szCs w:val="24"/>
              </w:rPr>
              <w:t xml:space="preserve">Mitigation plan must be in place to manage </w:t>
            </w:r>
            <w:r w:rsidR="0020301D">
              <w:rPr>
                <w:sz w:val="24"/>
                <w:szCs w:val="24"/>
              </w:rPr>
              <w:t>temperature excursions</w:t>
            </w:r>
            <w:r w:rsidR="006C7FB7">
              <w:rPr>
                <w:sz w:val="24"/>
                <w:szCs w:val="24"/>
              </w:rPr>
              <w:t xml:space="preserve"> and shipping delays.</w:t>
            </w:r>
            <w:r w:rsidR="0094210E">
              <w:rPr>
                <w:sz w:val="24"/>
                <w:szCs w:val="24"/>
              </w:rPr>
              <w:t xml:space="preserve"> </w:t>
            </w:r>
          </w:p>
          <w:p w14:paraId="25E758C2" w14:textId="77777777" w:rsidR="00691CBB" w:rsidRDefault="00691CBB" w:rsidP="00307542">
            <w:pPr>
              <w:rPr>
                <w:sz w:val="24"/>
                <w:szCs w:val="24"/>
              </w:rPr>
            </w:pPr>
          </w:p>
          <w:p w14:paraId="344412E4" w14:textId="77777777" w:rsidR="00401B19" w:rsidRDefault="00517BE8" w:rsidP="00307542">
            <w:pPr>
              <w:rPr>
                <w:sz w:val="24"/>
                <w:szCs w:val="24"/>
              </w:rPr>
            </w:pPr>
            <w:r>
              <w:rPr>
                <w:sz w:val="24"/>
                <w:szCs w:val="24"/>
              </w:rPr>
              <w:t xml:space="preserve">CRA monitoring </w:t>
            </w:r>
            <w:r w:rsidR="00F80D71">
              <w:rPr>
                <w:sz w:val="24"/>
                <w:szCs w:val="24"/>
              </w:rPr>
              <w:t xml:space="preserve">of drug accountability is more likely to be </w:t>
            </w:r>
            <w:r>
              <w:rPr>
                <w:sz w:val="24"/>
                <w:szCs w:val="24"/>
              </w:rPr>
              <w:t>required at primary site only</w:t>
            </w:r>
            <w:r w:rsidR="00454840">
              <w:rPr>
                <w:sz w:val="24"/>
                <w:szCs w:val="24"/>
              </w:rPr>
              <w:t>.</w:t>
            </w:r>
            <w:r w:rsidR="00AA2D68">
              <w:rPr>
                <w:sz w:val="24"/>
                <w:szCs w:val="24"/>
              </w:rPr>
              <w:t xml:space="preserve"> </w:t>
            </w:r>
          </w:p>
          <w:p w14:paraId="00DD4098" w14:textId="77777777" w:rsidR="008625F0" w:rsidRDefault="008625F0" w:rsidP="00307542">
            <w:pPr>
              <w:rPr>
                <w:sz w:val="24"/>
                <w:szCs w:val="24"/>
              </w:rPr>
            </w:pPr>
          </w:p>
          <w:p w14:paraId="4303B9F2" w14:textId="77777777" w:rsidR="008625F0" w:rsidRDefault="008625F0" w:rsidP="008625F0">
            <w:pPr>
              <w:rPr>
                <w:sz w:val="24"/>
                <w:szCs w:val="24"/>
              </w:rPr>
            </w:pPr>
            <w:r>
              <w:rPr>
                <w:sz w:val="24"/>
                <w:szCs w:val="24"/>
              </w:rPr>
              <w:t>IMP transfer from primary to satellite sites will increase cost. The increased cost of administration and transfer need to be factored into overall trial budget</w:t>
            </w:r>
          </w:p>
          <w:p w14:paraId="45123342" w14:textId="011E422C" w:rsidR="008625F0" w:rsidRDefault="008625F0" w:rsidP="00307542">
            <w:pPr>
              <w:rPr>
                <w:sz w:val="24"/>
                <w:szCs w:val="24"/>
              </w:rPr>
            </w:pPr>
          </w:p>
        </w:tc>
      </w:tr>
    </w:tbl>
    <w:p w14:paraId="62AC3E61" w14:textId="04E1FF69" w:rsidR="00307542" w:rsidRDefault="00307542" w:rsidP="00307542">
      <w:pPr>
        <w:rPr>
          <w:sz w:val="24"/>
          <w:szCs w:val="24"/>
        </w:rPr>
      </w:pPr>
    </w:p>
    <w:sectPr w:rsidR="00307542" w:rsidSect="000F4FA7">
      <w:footerReference w:type="default" r:id="rId10"/>
      <w:pgSz w:w="16838" w:h="11906" w:orient="landscape"/>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E358" w14:textId="77777777" w:rsidR="0062466C" w:rsidRDefault="0062466C" w:rsidP="00DA02C4">
      <w:pPr>
        <w:spacing w:after="0" w:line="240" w:lineRule="auto"/>
      </w:pPr>
      <w:r>
        <w:separator/>
      </w:r>
    </w:p>
  </w:endnote>
  <w:endnote w:type="continuationSeparator" w:id="0">
    <w:p w14:paraId="36CD1DE9" w14:textId="77777777" w:rsidR="0062466C" w:rsidRDefault="0062466C" w:rsidP="00DA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66DE" w14:textId="484E30AB" w:rsidR="002E61F0" w:rsidRPr="00F523F3" w:rsidRDefault="002E61F0">
    <w:pPr>
      <w:pStyle w:val="Footer"/>
      <w:rPr>
        <w:sz w:val="18"/>
        <w:szCs w:val="18"/>
      </w:rPr>
    </w:pPr>
    <w:r w:rsidRPr="00F523F3">
      <w:rPr>
        <w:sz w:val="18"/>
        <w:szCs w:val="18"/>
      </w:rPr>
      <w:fldChar w:fldCharType="begin"/>
    </w:r>
    <w:r w:rsidRPr="00F523F3">
      <w:rPr>
        <w:sz w:val="18"/>
        <w:szCs w:val="18"/>
      </w:rPr>
      <w:instrText xml:space="preserve"> FILENAME \* MERGEFORMAT </w:instrText>
    </w:r>
    <w:r w:rsidRPr="00F523F3">
      <w:rPr>
        <w:sz w:val="18"/>
        <w:szCs w:val="18"/>
      </w:rPr>
      <w:fldChar w:fldCharType="separate"/>
    </w:r>
    <w:r w:rsidR="00384E4F">
      <w:rPr>
        <w:noProof/>
        <w:sz w:val="18"/>
        <w:szCs w:val="18"/>
      </w:rPr>
      <w:t>IMP Management in Teletrials_V</w:t>
    </w:r>
    <w:r w:rsidR="0040516D">
      <w:rPr>
        <w:noProof/>
        <w:sz w:val="18"/>
        <w:szCs w:val="18"/>
      </w:rPr>
      <w:t>3</w:t>
    </w:r>
    <w:r w:rsidR="00384E4F">
      <w:rPr>
        <w:noProof/>
        <w:sz w:val="18"/>
        <w:szCs w:val="18"/>
      </w:rPr>
      <w:t>_</w:t>
    </w:r>
    <w:r w:rsidR="0040516D">
      <w:rPr>
        <w:noProof/>
        <w:sz w:val="18"/>
        <w:szCs w:val="18"/>
      </w:rPr>
      <w:t>1</w:t>
    </w:r>
    <w:r w:rsidR="00384E4F">
      <w:rPr>
        <w:noProof/>
        <w:sz w:val="18"/>
        <w:szCs w:val="18"/>
      </w:rPr>
      <w:t>2</w:t>
    </w:r>
    <w:r w:rsidRPr="00F523F3">
      <w:rPr>
        <w:sz w:val="18"/>
        <w:szCs w:val="18"/>
      </w:rPr>
      <w:fldChar w:fldCharType="end"/>
    </w:r>
    <w:r w:rsidR="0040516D">
      <w:rPr>
        <w:sz w:val="18"/>
        <w:szCs w:val="18"/>
      </w:rPr>
      <w:t>052020</w:t>
    </w:r>
    <w:r>
      <w:tab/>
    </w:r>
    <w:r>
      <w:tab/>
    </w:r>
    <w:r>
      <w:tab/>
    </w:r>
    <w:r>
      <w:tab/>
    </w:r>
    <w:r w:rsidR="00F523F3">
      <w:tab/>
    </w:r>
    <w:r w:rsidR="00F523F3">
      <w:tab/>
    </w:r>
    <w:r w:rsidR="00F523F3">
      <w:tab/>
    </w:r>
    <w:r w:rsidR="00F523F3" w:rsidRPr="00F523F3">
      <w:rPr>
        <w:sz w:val="18"/>
        <w:szCs w:val="18"/>
      </w:rPr>
      <w:t xml:space="preserve">Page </w:t>
    </w:r>
    <w:r w:rsidR="00F523F3" w:rsidRPr="00F523F3">
      <w:rPr>
        <w:sz w:val="18"/>
        <w:szCs w:val="18"/>
      </w:rPr>
      <w:fldChar w:fldCharType="begin"/>
    </w:r>
    <w:r w:rsidR="00F523F3" w:rsidRPr="00F523F3">
      <w:rPr>
        <w:sz w:val="18"/>
        <w:szCs w:val="18"/>
      </w:rPr>
      <w:instrText xml:space="preserve"> PAGE  \* Arabic  \* MERGEFORMAT </w:instrText>
    </w:r>
    <w:r w:rsidR="00F523F3" w:rsidRPr="00F523F3">
      <w:rPr>
        <w:sz w:val="18"/>
        <w:szCs w:val="18"/>
      </w:rPr>
      <w:fldChar w:fldCharType="separate"/>
    </w:r>
    <w:r w:rsidR="00890383">
      <w:rPr>
        <w:noProof/>
        <w:sz w:val="18"/>
        <w:szCs w:val="18"/>
      </w:rPr>
      <w:t>2</w:t>
    </w:r>
    <w:r w:rsidR="00F523F3" w:rsidRPr="00F523F3">
      <w:rPr>
        <w:sz w:val="18"/>
        <w:szCs w:val="18"/>
      </w:rPr>
      <w:fldChar w:fldCharType="end"/>
    </w:r>
    <w:r w:rsidR="00F523F3" w:rsidRPr="00F523F3">
      <w:rPr>
        <w:sz w:val="18"/>
        <w:szCs w:val="18"/>
      </w:rPr>
      <w:t xml:space="preserve"> of </w:t>
    </w:r>
    <w:r w:rsidR="00F523F3" w:rsidRPr="00F523F3">
      <w:rPr>
        <w:sz w:val="18"/>
        <w:szCs w:val="18"/>
      </w:rPr>
      <w:fldChar w:fldCharType="begin"/>
    </w:r>
    <w:r w:rsidR="00F523F3" w:rsidRPr="00F523F3">
      <w:rPr>
        <w:sz w:val="18"/>
        <w:szCs w:val="18"/>
      </w:rPr>
      <w:instrText xml:space="preserve"> NUMPAGES  \* Arabic  \* MERGEFORMAT </w:instrText>
    </w:r>
    <w:r w:rsidR="00F523F3" w:rsidRPr="00F523F3">
      <w:rPr>
        <w:sz w:val="18"/>
        <w:szCs w:val="18"/>
      </w:rPr>
      <w:fldChar w:fldCharType="separate"/>
    </w:r>
    <w:r w:rsidR="00890383">
      <w:rPr>
        <w:noProof/>
        <w:sz w:val="18"/>
        <w:szCs w:val="18"/>
      </w:rPr>
      <w:t>3</w:t>
    </w:r>
    <w:r w:rsidR="00F523F3" w:rsidRPr="00F523F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D39A7" w14:textId="77777777" w:rsidR="0062466C" w:rsidRDefault="0062466C" w:rsidP="00DA02C4">
      <w:pPr>
        <w:spacing w:after="0" w:line="240" w:lineRule="auto"/>
      </w:pPr>
      <w:r>
        <w:separator/>
      </w:r>
    </w:p>
  </w:footnote>
  <w:footnote w:type="continuationSeparator" w:id="0">
    <w:p w14:paraId="18F1CB73" w14:textId="77777777" w:rsidR="0062466C" w:rsidRDefault="0062466C" w:rsidP="00DA0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1D82"/>
    <w:multiLevelType w:val="hybridMultilevel"/>
    <w:tmpl w:val="7CD45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181FEF"/>
    <w:multiLevelType w:val="hybridMultilevel"/>
    <w:tmpl w:val="42F06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2421376"/>
    <w:multiLevelType w:val="hybridMultilevel"/>
    <w:tmpl w:val="FDAAF1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13A737D"/>
    <w:multiLevelType w:val="hybridMultilevel"/>
    <w:tmpl w:val="EA4041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8E6C01"/>
    <w:multiLevelType w:val="hybridMultilevel"/>
    <w:tmpl w:val="391E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542"/>
    <w:rsid w:val="00097B33"/>
    <w:rsid w:val="000E48C2"/>
    <w:rsid w:val="000E6073"/>
    <w:rsid w:val="000F4FA7"/>
    <w:rsid w:val="001140A2"/>
    <w:rsid w:val="00170DC5"/>
    <w:rsid w:val="0018591B"/>
    <w:rsid w:val="001D7885"/>
    <w:rsid w:val="0020301D"/>
    <w:rsid w:val="00205790"/>
    <w:rsid w:val="002846D5"/>
    <w:rsid w:val="002A083A"/>
    <w:rsid w:val="002A5DDB"/>
    <w:rsid w:val="002B28FF"/>
    <w:rsid w:val="002E61F0"/>
    <w:rsid w:val="002E6DFB"/>
    <w:rsid w:val="002F6EA6"/>
    <w:rsid w:val="00307542"/>
    <w:rsid w:val="00330974"/>
    <w:rsid w:val="003349BF"/>
    <w:rsid w:val="00371F80"/>
    <w:rsid w:val="00384E4F"/>
    <w:rsid w:val="0039674E"/>
    <w:rsid w:val="003B6AC3"/>
    <w:rsid w:val="003C1E45"/>
    <w:rsid w:val="003D4829"/>
    <w:rsid w:val="003E7B55"/>
    <w:rsid w:val="00401B19"/>
    <w:rsid w:val="0040516D"/>
    <w:rsid w:val="004267A3"/>
    <w:rsid w:val="00454840"/>
    <w:rsid w:val="004D2339"/>
    <w:rsid w:val="004D2883"/>
    <w:rsid w:val="004D3F62"/>
    <w:rsid w:val="004E6036"/>
    <w:rsid w:val="00517BE8"/>
    <w:rsid w:val="00560D1F"/>
    <w:rsid w:val="005855F0"/>
    <w:rsid w:val="005A33D7"/>
    <w:rsid w:val="005D79DB"/>
    <w:rsid w:val="005E32A7"/>
    <w:rsid w:val="00610EC4"/>
    <w:rsid w:val="0062466C"/>
    <w:rsid w:val="00641349"/>
    <w:rsid w:val="0064192E"/>
    <w:rsid w:val="00646EB8"/>
    <w:rsid w:val="00663971"/>
    <w:rsid w:val="0066570F"/>
    <w:rsid w:val="00691CBB"/>
    <w:rsid w:val="006C07CD"/>
    <w:rsid w:val="006C7FB7"/>
    <w:rsid w:val="006E1FEF"/>
    <w:rsid w:val="006E4DA3"/>
    <w:rsid w:val="006E7D9B"/>
    <w:rsid w:val="00736BAA"/>
    <w:rsid w:val="00764493"/>
    <w:rsid w:val="00792DD7"/>
    <w:rsid w:val="007A2621"/>
    <w:rsid w:val="007B2ACB"/>
    <w:rsid w:val="0081278D"/>
    <w:rsid w:val="00813312"/>
    <w:rsid w:val="00813C6D"/>
    <w:rsid w:val="008625F0"/>
    <w:rsid w:val="00884574"/>
    <w:rsid w:val="00890383"/>
    <w:rsid w:val="008A28C8"/>
    <w:rsid w:val="008A2C11"/>
    <w:rsid w:val="008B759A"/>
    <w:rsid w:val="008D3643"/>
    <w:rsid w:val="00903730"/>
    <w:rsid w:val="00903EF0"/>
    <w:rsid w:val="00910D2E"/>
    <w:rsid w:val="00914504"/>
    <w:rsid w:val="0094210E"/>
    <w:rsid w:val="00977E4D"/>
    <w:rsid w:val="00983054"/>
    <w:rsid w:val="00983613"/>
    <w:rsid w:val="00993278"/>
    <w:rsid w:val="00A479B8"/>
    <w:rsid w:val="00A615FA"/>
    <w:rsid w:val="00AA2D68"/>
    <w:rsid w:val="00AB620D"/>
    <w:rsid w:val="00AC77C2"/>
    <w:rsid w:val="00AF3BC8"/>
    <w:rsid w:val="00B51859"/>
    <w:rsid w:val="00B63311"/>
    <w:rsid w:val="00B768EF"/>
    <w:rsid w:val="00BB29D2"/>
    <w:rsid w:val="00BB7125"/>
    <w:rsid w:val="00C2536E"/>
    <w:rsid w:val="00C3179C"/>
    <w:rsid w:val="00C56E5E"/>
    <w:rsid w:val="00C60D56"/>
    <w:rsid w:val="00C61697"/>
    <w:rsid w:val="00C7450F"/>
    <w:rsid w:val="00C76E56"/>
    <w:rsid w:val="00CA0216"/>
    <w:rsid w:val="00CB2EF3"/>
    <w:rsid w:val="00CD4F3F"/>
    <w:rsid w:val="00D02E12"/>
    <w:rsid w:val="00D52E24"/>
    <w:rsid w:val="00D74EFB"/>
    <w:rsid w:val="00D83E7A"/>
    <w:rsid w:val="00DA02C4"/>
    <w:rsid w:val="00DA5F6F"/>
    <w:rsid w:val="00DE187B"/>
    <w:rsid w:val="00E162C5"/>
    <w:rsid w:val="00E26CC1"/>
    <w:rsid w:val="00E847B9"/>
    <w:rsid w:val="00F02D37"/>
    <w:rsid w:val="00F3597E"/>
    <w:rsid w:val="00F523F3"/>
    <w:rsid w:val="00F80D71"/>
    <w:rsid w:val="00FA0A0D"/>
    <w:rsid w:val="00FB041A"/>
    <w:rsid w:val="00FD4CF2"/>
    <w:rsid w:val="00FE478A"/>
    <w:rsid w:val="00FE57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545B5C"/>
  <w15:chartTrackingRefBased/>
  <w15:docId w15:val="{D081DE5E-7528-4434-B4C8-2A9115FB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542"/>
    <w:pPr>
      <w:ind w:left="720"/>
      <w:contextualSpacing/>
    </w:pPr>
  </w:style>
  <w:style w:type="table" w:styleId="TableGrid">
    <w:name w:val="Table Grid"/>
    <w:basedOn w:val="TableNormal"/>
    <w:uiPriority w:val="39"/>
    <w:rsid w:val="00307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0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D71"/>
    <w:rPr>
      <w:rFonts w:ascii="Segoe UI" w:hAnsi="Segoe UI" w:cs="Segoe UI"/>
      <w:sz w:val="18"/>
      <w:szCs w:val="18"/>
    </w:rPr>
  </w:style>
  <w:style w:type="paragraph" w:styleId="Header">
    <w:name w:val="header"/>
    <w:basedOn w:val="Normal"/>
    <w:link w:val="HeaderChar"/>
    <w:uiPriority w:val="99"/>
    <w:unhideWhenUsed/>
    <w:rsid w:val="002E6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1F0"/>
  </w:style>
  <w:style w:type="paragraph" w:styleId="Footer">
    <w:name w:val="footer"/>
    <w:basedOn w:val="Normal"/>
    <w:link w:val="FooterChar"/>
    <w:uiPriority w:val="99"/>
    <w:unhideWhenUsed/>
    <w:rsid w:val="002E6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1F0"/>
  </w:style>
  <w:style w:type="character" w:styleId="CommentReference">
    <w:name w:val="annotation reference"/>
    <w:basedOn w:val="DefaultParagraphFont"/>
    <w:uiPriority w:val="99"/>
    <w:semiHidden/>
    <w:unhideWhenUsed/>
    <w:rsid w:val="002E6DFB"/>
    <w:rPr>
      <w:sz w:val="16"/>
      <w:szCs w:val="16"/>
    </w:rPr>
  </w:style>
  <w:style w:type="paragraph" w:styleId="CommentText">
    <w:name w:val="annotation text"/>
    <w:basedOn w:val="Normal"/>
    <w:link w:val="CommentTextChar"/>
    <w:uiPriority w:val="99"/>
    <w:semiHidden/>
    <w:unhideWhenUsed/>
    <w:rsid w:val="002E6DFB"/>
    <w:pPr>
      <w:spacing w:line="240" w:lineRule="auto"/>
    </w:pPr>
    <w:rPr>
      <w:sz w:val="20"/>
      <w:szCs w:val="20"/>
    </w:rPr>
  </w:style>
  <w:style w:type="character" w:customStyle="1" w:styleId="CommentTextChar">
    <w:name w:val="Comment Text Char"/>
    <w:basedOn w:val="DefaultParagraphFont"/>
    <w:link w:val="CommentText"/>
    <w:uiPriority w:val="99"/>
    <w:semiHidden/>
    <w:rsid w:val="002E6DFB"/>
    <w:rPr>
      <w:sz w:val="20"/>
      <w:szCs w:val="20"/>
    </w:rPr>
  </w:style>
  <w:style w:type="paragraph" w:styleId="CommentSubject">
    <w:name w:val="annotation subject"/>
    <w:basedOn w:val="CommentText"/>
    <w:next w:val="CommentText"/>
    <w:link w:val="CommentSubjectChar"/>
    <w:uiPriority w:val="99"/>
    <w:semiHidden/>
    <w:unhideWhenUsed/>
    <w:rsid w:val="002E6DFB"/>
    <w:rPr>
      <w:b/>
      <w:bCs/>
    </w:rPr>
  </w:style>
  <w:style w:type="character" w:customStyle="1" w:styleId="CommentSubjectChar">
    <w:name w:val="Comment Subject Char"/>
    <w:basedOn w:val="CommentTextChar"/>
    <w:link w:val="CommentSubject"/>
    <w:uiPriority w:val="99"/>
    <w:semiHidden/>
    <w:rsid w:val="002E6D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C05ECB11B8884F835942C46BC88B65" ma:contentTypeVersion="12" ma:contentTypeDescription="Create a new document." ma:contentTypeScope="" ma:versionID="3943a19fe8a6a17c0bc7f03476766a6c">
  <xsd:schema xmlns:xsd="http://www.w3.org/2001/XMLSchema" xmlns:xs="http://www.w3.org/2001/XMLSchema" xmlns:p="http://schemas.microsoft.com/office/2006/metadata/properties" xmlns:ns2="377c56ee-10c0-4166-a92e-c6cc831a28b9" xmlns:ns3="ae2945df-ddeb-4da3-8dff-f41e0479b2be" targetNamespace="http://schemas.microsoft.com/office/2006/metadata/properties" ma:root="true" ma:fieldsID="1fce8aaedf375517c4ce0a9f7de006f5" ns2:_="" ns3:_="">
    <xsd:import namespace="377c56ee-10c0-4166-a92e-c6cc831a28b9"/>
    <xsd:import namespace="ae2945df-ddeb-4da3-8dff-f41e0479b2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c56ee-10c0-4166-a92e-c6cc831a2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2945df-ddeb-4da3-8dff-f41e0479b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2E619-E9AB-4823-BEB8-BC268FFC9084}">
  <ds:schemaRefs>
    <ds:schemaRef ds:uri="http://purl.org/dc/terms/"/>
    <ds:schemaRef ds:uri="http://www.w3.org/XML/1998/namespace"/>
    <ds:schemaRef ds:uri="http://schemas.microsoft.com/office/2006/metadata/properties"/>
    <ds:schemaRef ds:uri="http://purl.org/dc/dcmitype/"/>
    <ds:schemaRef ds:uri="377c56ee-10c0-4166-a92e-c6cc831a28b9"/>
    <ds:schemaRef ds:uri="http://schemas.microsoft.com/office/2006/documentManagement/types"/>
    <ds:schemaRef ds:uri="http://schemas.microsoft.com/office/infopath/2007/PartnerControls"/>
    <ds:schemaRef ds:uri="http://schemas.openxmlformats.org/package/2006/metadata/core-properties"/>
    <ds:schemaRef ds:uri="ae2945df-ddeb-4da3-8dff-f41e0479b2be"/>
    <ds:schemaRef ds:uri="http://purl.org/dc/elements/1.1/"/>
  </ds:schemaRefs>
</ds:datastoreItem>
</file>

<file path=customXml/itemProps2.xml><?xml version="1.0" encoding="utf-8"?>
<ds:datastoreItem xmlns:ds="http://schemas.openxmlformats.org/officeDocument/2006/customXml" ds:itemID="{69267AE1-08A2-4309-90DE-BDE91D99C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c56ee-10c0-4166-a92e-c6cc831a28b9"/>
    <ds:schemaRef ds:uri="ae2945df-ddeb-4da3-8dff-f41e0479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43D86-8FC7-413C-A316-4E07FB88A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Gebbie</dc:creator>
  <cp:keywords/>
  <dc:description/>
  <cp:lastModifiedBy>Chantal Gebbie</cp:lastModifiedBy>
  <cp:revision>2</cp:revision>
  <dcterms:created xsi:type="dcterms:W3CDTF">2020-05-11T23:36:00Z</dcterms:created>
  <dcterms:modified xsi:type="dcterms:W3CDTF">2020-05-11T23:36:00Z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0x01010037C05ECB11B8884F835942C46BC88B65</vt:lpwstr>
  </property>
  <property fmtid="{D5CDD505-2E9C-101B-9397-08002B2CF9AE}" pid="3" name="MSIP_Label_4929bff8-5b33-42aa-95d2-28f72e792cb0_Enabled">
    <vt:lpwstr>True</vt:lpwstr>
  </property>
  <property fmtid="{D5CDD505-2E9C-101B-9397-08002B2CF9AE}" pid="4" name="MSIP_Label_4929bff8-5b33-42aa-95d2-28f72e792cb0_SiteId">
    <vt:lpwstr>f35a6974-607f-47d4-82d7-ff31d7dc53a5</vt:lpwstr>
  </property>
  <property fmtid="{D5CDD505-2E9C-101B-9397-08002B2CF9AE}" pid="5" name="MSIP_Label_4929bff8-5b33-42aa-95d2-28f72e792cb0_Owner">
    <vt:lpwstr>KIRKMMI1@novartis.net</vt:lpwstr>
  </property>
  <property fmtid="{D5CDD505-2E9C-101B-9397-08002B2CF9AE}" pid="6" name="MSIP_Label_4929bff8-5b33-42aa-95d2-28f72e792cb0_SetDate">
    <vt:lpwstr>2019-10-08T22:58:17.8500764Z</vt:lpwstr>
  </property>
  <property fmtid="{D5CDD505-2E9C-101B-9397-08002B2CF9AE}" pid="7" name="MSIP_Label_4929bff8-5b33-42aa-95d2-28f72e792cb0_Name">
    <vt:lpwstr>Business Use Only</vt:lpwstr>
  </property>
  <property fmtid="{D5CDD505-2E9C-101B-9397-08002B2CF9AE}" pid="8" name="MSIP_Label_4929bff8-5b33-42aa-95d2-28f72e792cb0_Application">
    <vt:lpwstr>Microsoft Azure Information Protection</vt:lpwstr>
  </property>
  <property fmtid="{D5CDD505-2E9C-101B-9397-08002B2CF9AE}" pid="9" name="MSIP_Label_4929bff8-5b33-42aa-95d2-28f72e792cb0_ActionId">
    <vt:lpwstr>b7f18300-6d01-4ec5-b529-9c936aaf905c</vt:lpwstr>
  </property>
  <property fmtid="{D5CDD505-2E9C-101B-9397-08002B2CF9AE}" pid="10" name="MSIP_Label_4929bff8-5b33-42aa-95d2-28f72e792cb0_Extended_MSFT_Method">
    <vt:lpwstr>Automatic</vt:lpwstr>
  </property>
  <property fmtid="{D5CDD505-2E9C-101B-9397-08002B2CF9AE}" pid="11" name="Confidentiality">
    <vt:lpwstr>Business Use Only</vt:lpwstr>
  </property>
</Properties>
</file>