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088EE" w14:textId="77777777" w:rsidR="002627F9" w:rsidRDefault="002627F9" w:rsidP="002627F9">
      <w:pPr>
        <w:pStyle w:val="CM4"/>
        <w:keepNext/>
        <w:widowControl/>
        <w:spacing w:after="120" w:line="360" w:lineRule="auto"/>
        <w:jc w:val="center"/>
        <w:rPr>
          <w:b/>
          <w:bCs/>
          <w:sz w:val="22"/>
          <w:szCs w:val="22"/>
        </w:rPr>
      </w:pPr>
      <w:bookmarkStart w:id="0" w:name="_GoBack"/>
      <w:bookmarkEnd w:id="0"/>
      <w:r>
        <w:rPr>
          <w:b/>
          <w:bCs/>
          <w:sz w:val="22"/>
          <w:szCs w:val="22"/>
        </w:rPr>
        <w:t>SCHEDULE 2 – PAYMENTS AND INVOICING</w:t>
      </w:r>
    </w:p>
    <w:p w14:paraId="6591D153" w14:textId="77777777" w:rsidR="002627F9" w:rsidRDefault="002627F9" w:rsidP="002627F9">
      <w:pPr>
        <w:rPr>
          <w:lang w:eastAsia="en-AU"/>
        </w:rPr>
      </w:pPr>
      <w:r>
        <w:rPr>
          <w:lang w:eastAsia="en-AU"/>
        </w:rPr>
        <w:t>All payments received for patient related trials activities: visits, database entry, patient consent and all other trials activity patient related that are within the CTRA between the sponsor and primary site that a satellite site completes will be paid at the remuneration rate that the primary site receives. Where a primary site conducts the patient related trials activity with the satellite site under the supervision plan agreement then the payments will be shared by agreement depending on the level of supervision required.</w:t>
      </w:r>
    </w:p>
    <w:p w14:paraId="26184634" w14:textId="77777777" w:rsidR="002627F9" w:rsidRDefault="002627F9" w:rsidP="002627F9">
      <w:pPr>
        <w:rPr>
          <w:lang w:eastAsia="en-AU"/>
        </w:rPr>
      </w:pPr>
      <w:r>
        <w:rPr>
          <w:lang w:eastAsia="en-AU"/>
        </w:rPr>
        <w:t>The patient related trials activity payments matrix are as follows:</w:t>
      </w:r>
    </w:p>
    <w:tbl>
      <w:tblPr>
        <w:tblStyle w:val="TableGrid"/>
        <w:tblW w:w="0" w:type="auto"/>
        <w:tblInd w:w="0" w:type="dxa"/>
        <w:tblLook w:val="04A0" w:firstRow="1" w:lastRow="0" w:firstColumn="1" w:lastColumn="0" w:noHBand="0" w:noVBand="1"/>
      </w:tblPr>
      <w:tblGrid>
        <w:gridCol w:w="4503"/>
        <w:gridCol w:w="4394"/>
      </w:tblGrid>
      <w:tr w:rsidR="002627F9" w14:paraId="587A57B9" w14:textId="77777777" w:rsidTr="002627F9">
        <w:tc>
          <w:tcPr>
            <w:tcW w:w="4503" w:type="dxa"/>
            <w:tcBorders>
              <w:top w:val="single" w:sz="4" w:space="0" w:color="auto"/>
              <w:left w:val="single" w:sz="4" w:space="0" w:color="auto"/>
              <w:bottom w:val="single" w:sz="4" w:space="0" w:color="auto"/>
              <w:right w:val="single" w:sz="4" w:space="0" w:color="auto"/>
            </w:tcBorders>
            <w:hideMark/>
          </w:tcPr>
          <w:p w14:paraId="0C4A05B2" w14:textId="77777777" w:rsidR="002627F9" w:rsidRDefault="002627F9">
            <w:pPr>
              <w:rPr>
                <w:lang w:eastAsia="en-AU"/>
              </w:rPr>
            </w:pPr>
            <w:r>
              <w:rPr>
                <w:lang w:eastAsia="en-AU"/>
              </w:rPr>
              <w:t>Primary site completes patient visit via telehealth and enters visit data into eCRF.</w:t>
            </w:r>
          </w:p>
        </w:tc>
        <w:tc>
          <w:tcPr>
            <w:tcW w:w="4394" w:type="dxa"/>
            <w:tcBorders>
              <w:top w:val="single" w:sz="4" w:space="0" w:color="auto"/>
              <w:left w:val="single" w:sz="4" w:space="0" w:color="auto"/>
              <w:bottom w:val="single" w:sz="4" w:space="0" w:color="auto"/>
              <w:right w:val="single" w:sz="4" w:space="0" w:color="auto"/>
            </w:tcBorders>
            <w:hideMark/>
          </w:tcPr>
          <w:p w14:paraId="0EC9381D" w14:textId="77777777" w:rsidR="002627F9" w:rsidRDefault="002627F9">
            <w:pPr>
              <w:rPr>
                <w:lang w:eastAsia="en-AU"/>
              </w:rPr>
            </w:pPr>
            <w:r>
              <w:rPr>
                <w:lang w:eastAsia="en-AU"/>
              </w:rPr>
              <w:t>100 % visit payment to primary site</w:t>
            </w:r>
          </w:p>
        </w:tc>
      </w:tr>
      <w:tr w:rsidR="002627F9" w14:paraId="24492668" w14:textId="77777777" w:rsidTr="002627F9">
        <w:tc>
          <w:tcPr>
            <w:tcW w:w="4503" w:type="dxa"/>
            <w:tcBorders>
              <w:top w:val="single" w:sz="4" w:space="0" w:color="auto"/>
              <w:left w:val="single" w:sz="4" w:space="0" w:color="auto"/>
              <w:bottom w:val="single" w:sz="4" w:space="0" w:color="auto"/>
              <w:right w:val="single" w:sz="4" w:space="0" w:color="auto"/>
            </w:tcBorders>
            <w:hideMark/>
          </w:tcPr>
          <w:p w14:paraId="68842DF8" w14:textId="77777777" w:rsidR="002627F9" w:rsidRDefault="002627F9">
            <w:pPr>
              <w:rPr>
                <w:lang w:eastAsia="en-AU"/>
              </w:rPr>
            </w:pPr>
            <w:r>
              <w:rPr>
                <w:lang w:eastAsia="en-AU"/>
              </w:rPr>
              <w:t>Satellite site completes patient visit and enters visit data into eCRF.</w:t>
            </w:r>
          </w:p>
        </w:tc>
        <w:tc>
          <w:tcPr>
            <w:tcW w:w="4394" w:type="dxa"/>
            <w:tcBorders>
              <w:top w:val="single" w:sz="4" w:space="0" w:color="auto"/>
              <w:left w:val="single" w:sz="4" w:space="0" w:color="auto"/>
              <w:bottom w:val="single" w:sz="4" w:space="0" w:color="auto"/>
              <w:right w:val="single" w:sz="4" w:space="0" w:color="auto"/>
            </w:tcBorders>
            <w:hideMark/>
          </w:tcPr>
          <w:p w14:paraId="31E47429" w14:textId="77777777" w:rsidR="002627F9" w:rsidRDefault="002627F9">
            <w:pPr>
              <w:rPr>
                <w:lang w:eastAsia="en-AU"/>
              </w:rPr>
            </w:pPr>
            <w:r>
              <w:rPr>
                <w:lang w:eastAsia="en-AU"/>
              </w:rPr>
              <w:t>100 % visit payment satellite site</w:t>
            </w:r>
          </w:p>
        </w:tc>
      </w:tr>
      <w:tr w:rsidR="002627F9" w14:paraId="474C8743" w14:textId="77777777" w:rsidTr="002627F9">
        <w:tc>
          <w:tcPr>
            <w:tcW w:w="4503" w:type="dxa"/>
            <w:tcBorders>
              <w:top w:val="single" w:sz="4" w:space="0" w:color="auto"/>
              <w:left w:val="single" w:sz="4" w:space="0" w:color="auto"/>
              <w:bottom w:val="single" w:sz="4" w:space="0" w:color="auto"/>
              <w:right w:val="single" w:sz="4" w:space="0" w:color="auto"/>
            </w:tcBorders>
            <w:hideMark/>
          </w:tcPr>
          <w:p w14:paraId="255331A2" w14:textId="77777777" w:rsidR="002627F9" w:rsidRDefault="002627F9">
            <w:pPr>
              <w:rPr>
                <w:lang w:eastAsia="en-AU"/>
              </w:rPr>
            </w:pPr>
            <w:r>
              <w:rPr>
                <w:lang w:eastAsia="en-AU"/>
              </w:rPr>
              <w:t>Primary and satellite site conduct shared consult for patient visit using telehealth and satellite site enters visit data into eCRF.</w:t>
            </w:r>
          </w:p>
        </w:tc>
        <w:tc>
          <w:tcPr>
            <w:tcW w:w="4394" w:type="dxa"/>
            <w:tcBorders>
              <w:top w:val="single" w:sz="4" w:space="0" w:color="auto"/>
              <w:left w:val="single" w:sz="4" w:space="0" w:color="auto"/>
              <w:bottom w:val="single" w:sz="4" w:space="0" w:color="auto"/>
              <w:right w:val="single" w:sz="4" w:space="0" w:color="auto"/>
            </w:tcBorders>
            <w:hideMark/>
          </w:tcPr>
          <w:p w14:paraId="03A3E321" w14:textId="77777777" w:rsidR="002627F9" w:rsidRDefault="002627F9">
            <w:pPr>
              <w:rPr>
                <w:lang w:eastAsia="en-AU"/>
              </w:rPr>
            </w:pPr>
            <w:r>
              <w:rPr>
                <w:lang w:eastAsia="en-AU"/>
              </w:rPr>
              <w:t>20% visit payment primary site</w:t>
            </w:r>
          </w:p>
          <w:p w14:paraId="414D2335" w14:textId="77777777" w:rsidR="002627F9" w:rsidRDefault="002627F9">
            <w:pPr>
              <w:rPr>
                <w:lang w:eastAsia="en-AU"/>
              </w:rPr>
            </w:pPr>
            <w:r>
              <w:rPr>
                <w:lang w:eastAsia="en-AU"/>
              </w:rPr>
              <w:t>80% visit payment satellite site</w:t>
            </w:r>
          </w:p>
        </w:tc>
      </w:tr>
      <w:tr w:rsidR="002627F9" w14:paraId="767C38C0" w14:textId="77777777" w:rsidTr="002627F9">
        <w:tc>
          <w:tcPr>
            <w:tcW w:w="4503" w:type="dxa"/>
            <w:tcBorders>
              <w:top w:val="single" w:sz="4" w:space="0" w:color="auto"/>
              <w:left w:val="single" w:sz="4" w:space="0" w:color="auto"/>
              <w:bottom w:val="single" w:sz="4" w:space="0" w:color="auto"/>
              <w:right w:val="single" w:sz="4" w:space="0" w:color="auto"/>
            </w:tcBorders>
            <w:hideMark/>
          </w:tcPr>
          <w:p w14:paraId="5DEDFB77" w14:textId="77777777" w:rsidR="002627F9" w:rsidRDefault="002627F9">
            <w:pPr>
              <w:rPr>
                <w:lang w:eastAsia="en-AU"/>
              </w:rPr>
            </w:pPr>
            <w:r>
              <w:rPr>
                <w:lang w:eastAsia="en-AU"/>
              </w:rPr>
              <w:t>Primary and satellite site conduct shared consult for patient visit using telehealth and primary site enters visit data into eCRF.</w:t>
            </w:r>
          </w:p>
        </w:tc>
        <w:tc>
          <w:tcPr>
            <w:tcW w:w="4394" w:type="dxa"/>
            <w:tcBorders>
              <w:top w:val="single" w:sz="4" w:space="0" w:color="auto"/>
              <w:left w:val="single" w:sz="4" w:space="0" w:color="auto"/>
              <w:bottom w:val="single" w:sz="4" w:space="0" w:color="auto"/>
              <w:right w:val="single" w:sz="4" w:space="0" w:color="auto"/>
            </w:tcBorders>
            <w:hideMark/>
          </w:tcPr>
          <w:p w14:paraId="0DD4F42D" w14:textId="77777777" w:rsidR="002627F9" w:rsidRDefault="002627F9">
            <w:pPr>
              <w:rPr>
                <w:lang w:eastAsia="en-AU"/>
              </w:rPr>
            </w:pPr>
            <w:r>
              <w:rPr>
                <w:lang w:eastAsia="en-AU"/>
              </w:rPr>
              <w:t>80 % visit payment primary site.</w:t>
            </w:r>
          </w:p>
          <w:p w14:paraId="3DA8240F" w14:textId="77777777" w:rsidR="002627F9" w:rsidRDefault="002627F9">
            <w:pPr>
              <w:rPr>
                <w:lang w:eastAsia="en-AU"/>
              </w:rPr>
            </w:pPr>
            <w:r>
              <w:rPr>
                <w:lang w:eastAsia="en-AU"/>
              </w:rPr>
              <w:t>20% visit payment satellite site.</w:t>
            </w:r>
          </w:p>
        </w:tc>
      </w:tr>
    </w:tbl>
    <w:p w14:paraId="169A0DC5" w14:textId="77777777" w:rsidR="008547B4" w:rsidRDefault="008547B4"/>
    <w:sectPr w:rsidR="00854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7F9"/>
    <w:rsid w:val="002627F9"/>
    <w:rsid w:val="008547B4"/>
    <w:rsid w:val="00DA5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BCF0"/>
  <w15:chartTrackingRefBased/>
  <w15:docId w15:val="{F044AEAC-C79B-4EF2-82DB-ECD7680E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7F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rsid w:val="002627F9"/>
    <w:pPr>
      <w:widowControl w:val="0"/>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pPr>
    <w:rPr>
      <w:rFonts w:cs="Arial"/>
      <w:color w:val="auto"/>
      <w:sz w:val="24"/>
      <w:szCs w:val="24"/>
      <w:lang w:eastAsia="en-AU"/>
    </w:rPr>
  </w:style>
  <w:style w:type="table" w:styleId="TableGrid">
    <w:name w:val="Table Grid"/>
    <w:basedOn w:val="TableNormal"/>
    <w:uiPriority w:val="59"/>
    <w:rsid w:val="002627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1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05ECB11B8884F835942C46BC88B65" ma:contentTypeVersion="10" ma:contentTypeDescription="Create a new document." ma:contentTypeScope="" ma:versionID="a0a4ca8d346e737500c4a2ead599b17d">
  <xsd:schema xmlns:xsd="http://www.w3.org/2001/XMLSchema" xmlns:xs="http://www.w3.org/2001/XMLSchema" xmlns:p="http://schemas.microsoft.com/office/2006/metadata/properties" xmlns:ns2="377c56ee-10c0-4166-a92e-c6cc831a28b9" xmlns:ns3="ae2945df-ddeb-4da3-8dff-f41e0479b2be" targetNamespace="http://schemas.microsoft.com/office/2006/metadata/properties" ma:root="true" ma:fieldsID="1a4f099b54b30373ea46c8d0a3cf79c4" ns2:_="" ns3:_="">
    <xsd:import namespace="377c56ee-10c0-4166-a92e-c6cc831a28b9"/>
    <xsd:import namespace="ae2945df-ddeb-4da3-8dff-f41e0479b2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c56ee-10c0-4166-a92e-c6cc831a2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2945df-ddeb-4da3-8dff-f41e0479b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F3984-CC18-4A4C-8C5E-39FF42D70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c56ee-10c0-4166-a92e-c6cc831a28b9"/>
    <ds:schemaRef ds:uri="ae2945df-ddeb-4da3-8dff-f41e0479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399D5-361A-4ABA-9A0A-3CB7B360D0E2}">
  <ds:schemaRefs>
    <ds:schemaRef ds:uri="http://schemas.microsoft.com/sharepoint/v3/contenttype/forms"/>
  </ds:schemaRefs>
</ds:datastoreItem>
</file>

<file path=customXml/itemProps3.xml><?xml version="1.0" encoding="utf-8"?>
<ds:datastoreItem xmlns:ds="http://schemas.openxmlformats.org/officeDocument/2006/customXml" ds:itemID="{1B158BB9-0E17-4B21-8D3B-10E6836C57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Poxton</dc:creator>
  <cp:keywords/>
  <dc:description/>
  <cp:lastModifiedBy>Chantal Gebbie</cp:lastModifiedBy>
  <cp:revision>2</cp:revision>
  <dcterms:created xsi:type="dcterms:W3CDTF">2019-09-05T03:39:00Z</dcterms:created>
  <dcterms:modified xsi:type="dcterms:W3CDTF">2019-09-05T03:39:00Z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0x01010037C05ECB11B8884F835942C46BC88B65</vt:lpwstr>
  </property>
</Properties>
</file>